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E2B4" w14:textId="12CCE3ED" w:rsidR="006C1B5E" w:rsidRDefault="00985F5B" w:rsidP="00CE7924">
      <w:pPr>
        <w:jc w:val="both"/>
      </w:pPr>
    </w:p>
    <w:p w14:paraId="6400FB2E" w14:textId="77777777" w:rsidR="006F5535" w:rsidRDefault="006F5535" w:rsidP="006F5535">
      <w:pPr>
        <w:spacing w:after="0"/>
        <w:rPr>
          <w:rFonts w:ascii="Calibri" w:hAnsi="Calibri" w:cs="Calibri"/>
        </w:rPr>
      </w:pPr>
    </w:p>
    <w:p w14:paraId="19289A14" w14:textId="69015416" w:rsidR="00802D88" w:rsidRDefault="00D65906" w:rsidP="00F2600F">
      <w:pPr>
        <w:spacing w:after="0" w:line="245" w:lineRule="auto"/>
        <w:rPr>
          <w:rFonts w:ascii="Calibri" w:hAnsi="Calibri" w:cs="Calibri"/>
        </w:rPr>
      </w:pPr>
      <w:r>
        <w:rPr>
          <w:rFonts w:ascii="Calibri" w:hAnsi="Calibri" w:cs="Calibri"/>
        </w:rPr>
        <w:t>David Lewis</w:t>
      </w:r>
    </w:p>
    <w:p w14:paraId="45ABB6E0" w14:textId="4B566FD1" w:rsidR="00802D88" w:rsidRPr="004C1F96" w:rsidRDefault="00D65906" w:rsidP="00F2600F">
      <w:pPr>
        <w:spacing w:after="0" w:line="245" w:lineRule="auto"/>
        <w:rPr>
          <w:rFonts w:ascii="Calibri" w:hAnsi="Calibri" w:cs="Calibri"/>
        </w:rPr>
      </w:pPr>
      <w:r>
        <w:rPr>
          <w:rFonts w:ascii="Calibri" w:hAnsi="Calibri" w:cs="Calibri"/>
        </w:rPr>
        <w:t>CEO</w:t>
      </w:r>
    </w:p>
    <w:p w14:paraId="67937F65" w14:textId="0AD1DC2C" w:rsidR="00802D88" w:rsidRPr="004C1F96" w:rsidRDefault="00D65906" w:rsidP="00F2600F">
      <w:pPr>
        <w:spacing w:after="0" w:line="245" w:lineRule="auto"/>
        <w:rPr>
          <w:rFonts w:ascii="Calibri" w:hAnsi="Calibri" w:cs="Calibri"/>
        </w:rPr>
      </w:pPr>
      <w:r>
        <w:rPr>
          <w:rFonts w:ascii="Calibri" w:hAnsi="Calibri" w:cs="Calibri"/>
        </w:rPr>
        <w:t>Tesco Complaints Department</w:t>
      </w:r>
    </w:p>
    <w:p w14:paraId="208B4599" w14:textId="77777777" w:rsidR="00802D88" w:rsidRPr="004C1F96" w:rsidRDefault="00802D88" w:rsidP="00F2600F">
      <w:pPr>
        <w:spacing w:after="0" w:line="245" w:lineRule="auto"/>
        <w:rPr>
          <w:rFonts w:ascii="Calibri" w:hAnsi="Calibri" w:cs="Calibri"/>
        </w:rPr>
      </w:pPr>
    </w:p>
    <w:p w14:paraId="19F9B462" w14:textId="77777777" w:rsidR="00802D88" w:rsidRPr="004C1F96" w:rsidRDefault="00802D88" w:rsidP="00F2600F">
      <w:pPr>
        <w:spacing w:after="0" w:line="245" w:lineRule="auto"/>
        <w:rPr>
          <w:rFonts w:ascii="Calibri" w:hAnsi="Calibri" w:cs="Calibri"/>
        </w:rPr>
      </w:pPr>
    </w:p>
    <w:p w14:paraId="1B89D71D" w14:textId="60661C2F" w:rsidR="00802D88" w:rsidRPr="004C1F96" w:rsidRDefault="00D65906" w:rsidP="00F2600F">
      <w:pPr>
        <w:spacing w:after="0" w:line="245" w:lineRule="auto"/>
        <w:jc w:val="right"/>
        <w:rPr>
          <w:rFonts w:ascii="Calibri" w:hAnsi="Calibri" w:cs="Calibri"/>
        </w:rPr>
      </w:pPr>
      <w:r>
        <w:rPr>
          <w:rFonts w:ascii="Calibri" w:hAnsi="Calibri" w:cs="Calibri"/>
        </w:rPr>
        <w:t>6</w:t>
      </w:r>
      <w:r w:rsidR="00FC604C">
        <w:rPr>
          <w:rFonts w:ascii="Calibri" w:hAnsi="Calibri" w:cs="Calibri"/>
        </w:rPr>
        <w:t xml:space="preserve"> October</w:t>
      </w:r>
      <w:r w:rsidR="00802D88">
        <w:rPr>
          <w:rFonts w:ascii="Calibri" w:hAnsi="Calibri" w:cs="Calibri"/>
        </w:rPr>
        <w:t xml:space="preserve"> 2022</w:t>
      </w:r>
    </w:p>
    <w:p w14:paraId="120E4044" w14:textId="77777777" w:rsidR="00802D88" w:rsidRPr="004C1F96" w:rsidRDefault="00802D88" w:rsidP="00F2600F">
      <w:pPr>
        <w:spacing w:after="0" w:line="245" w:lineRule="auto"/>
        <w:rPr>
          <w:rFonts w:ascii="Calibri" w:hAnsi="Calibri" w:cs="Calibri"/>
        </w:rPr>
      </w:pPr>
    </w:p>
    <w:p w14:paraId="4AACCA62" w14:textId="593D4904" w:rsidR="00802D88" w:rsidRPr="004C1F96" w:rsidRDefault="00802D88" w:rsidP="00F2600F">
      <w:pPr>
        <w:spacing w:after="0" w:line="245" w:lineRule="auto"/>
        <w:rPr>
          <w:rFonts w:ascii="Calibri" w:hAnsi="Calibri" w:cs="Calibri"/>
        </w:rPr>
      </w:pPr>
      <w:r>
        <w:rPr>
          <w:rFonts w:ascii="Calibri" w:hAnsi="Calibri" w:cs="Calibri"/>
        </w:rPr>
        <w:t xml:space="preserve">Dear </w:t>
      </w:r>
      <w:r w:rsidR="00D65906">
        <w:rPr>
          <w:rFonts w:ascii="Calibri" w:hAnsi="Calibri" w:cs="Calibri"/>
        </w:rPr>
        <w:t>Mr Lewis</w:t>
      </w:r>
      <w:r w:rsidRPr="004C1F96">
        <w:rPr>
          <w:rFonts w:ascii="Calibri" w:hAnsi="Calibri" w:cs="Calibri"/>
        </w:rPr>
        <w:t>,</w:t>
      </w:r>
    </w:p>
    <w:p w14:paraId="61DCEAFD" w14:textId="77777777" w:rsidR="00802D88" w:rsidRPr="004C1F96" w:rsidRDefault="00802D88" w:rsidP="00F2600F">
      <w:pPr>
        <w:spacing w:after="0" w:line="245" w:lineRule="auto"/>
        <w:rPr>
          <w:rFonts w:ascii="Calibri" w:hAnsi="Calibri" w:cs="Calibri"/>
        </w:rPr>
      </w:pPr>
    </w:p>
    <w:p w14:paraId="248F4CB1" w14:textId="55CC3A13" w:rsidR="00802D88" w:rsidRDefault="00D65906" w:rsidP="00F2600F">
      <w:pPr>
        <w:spacing w:after="0" w:line="245" w:lineRule="auto"/>
        <w:rPr>
          <w:rFonts w:ascii="Calibri" w:hAnsi="Calibri" w:cs="Calibri"/>
        </w:rPr>
      </w:pPr>
      <w:r>
        <w:rPr>
          <w:rFonts w:ascii="Calibri" w:hAnsi="Calibri" w:cs="Calibri"/>
        </w:rPr>
        <w:t>We are writing to you as we</w:t>
      </w:r>
      <w:r w:rsidR="00391E13">
        <w:rPr>
          <w:rFonts w:ascii="Calibri" w:hAnsi="Calibri" w:cs="Calibri"/>
        </w:rPr>
        <w:t xml:space="preserve"> have been contacted by a number of parents who</w:t>
      </w:r>
      <w:r>
        <w:rPr>
          <w:rFonts w:ascii="Calibri" w:hAnsi="Calibri" w:cs="Calibri"/>
        </w:rPr>
        <w:t xml:space="preserve"> are very concerned about the decision made </w:t>
      </w:r>
      <w:r w:rsidR="00391E13">
        <w:rPr>
          <w:rFonts w:ascii="Calibri" w:hAnsi="Calibri" w:cs="Calibri"/>
        </w:rPr>
        <w:t xml:space="preserve">by Tesco </w:t>
      </w:r>
      <w:r>
        <w:rPr>
          <w:rFonts w:ascii="Calibri" w:hAnsi="Calibri" w:cs="Calibri"/>
        </w:rPr>
        <w:t xml:space="preserve">earlier this year to enter into </w:t>
      </w:r>
      <w:r w:rsidR="00391E13">
        <w:rPr>
          <w:rFonts w:ascii="Calibri" w:hAnsi="Calibri" w:cs="Calibri"/>
        </w:rPr>
        <w:t xml:space="preserve">partnership with the company Lovehoney which specialises in the sale of sex toys, bondage gear and other sexual items. As a result of this partnership, Tesco is now selling Lovehoney products such as vibrators in its mainstream stores. This represents the first time that such products have been sold in a major </w:t>
      </w:r>
      <w:r w:rsidR="00112E9D">
        <w:rPr>
          <w:rFonts w:ascii="Calibri" w:hAnsi="Calibri" w:cs="Calibri"/>
        </w:rPr>
        <w:t>supermarket</w:t>
      </w:r>
      <w:r w:rsidR="00391E13">
        <w:rPr>
          <w:rFonts w:ascii="Calibri" w:hAnsi="Calibri" w:cs="Calibri"/>
        </w:rPr>
        <w:t>.</w:t>
      </w:r>
    </w:p>
    <w:p w14:paraId="3B76D383" w14:textId="589D1F48" w:rsidR="00391E13" w:rsidRDefault="00391E13" w:rsidP="00F2600F">
      <w:pPr>
        <w:spacing w:after="0" w:line="245" w:lineRule="auto"/>
        <w:rPr>
          <w:rFonts w:ascii="Calibri" w:hAnsi="Calibri" w:cs="Calibri"/>
        </w:rPr>
      </w:pPr>
    </w:p>
    <w:p w14:paraId="1EC5ED11" w14:textId="45C1EF3F" w:rsidR="00391E13" w:rsidRDefault="00391E13" w:rsidP="00F2600F">
      <w:pPr>
        <w:spacing w:after="0" w:line="245" w:lineRule="auto"/>
        <w:rPr>
          <w:rFonts w:ascii="Calibri" w:hAnsi="Calibri" w:cs="Calibri"/>
        </w:rPr>
      </w:pPr>
      <w:r>
        <w:rPr>
          <w:rFonts w:ascii="Calibri" w:hAnsi="Calibri" w:cs="Calibri"/>
        </w:rPr>
        <w:t xml:space="preserve">We find this greatly concerning because </w:t>
      </w:r>
      <w:r w:rsidR="00361D03">
        <w:rPr>
          <w:rFonts w:ascii="Calibri" w:hAnsi="Calibri" w:cs="Calibri"/>
        </w:rPr>
        <w:t xml:space="preserve">as a store where families come with their children there is a danger of children and young people seeing and having access to these products. A mother who got in touch with us told us that she was in the </w:t>
      </w:r>
      <w:proofErr w:type="gramStart"/>
      <w:r w:rsidR="00361D03">
        <w:rPr>
          <w:rFonts w:ascii="Calibri" w:hAnsi="Calibri" w:cs="Calibri"/>
        </w:rPr>
        <w:t>toiletries</w:t>
      </w:r>
      <w:proofErr w:type="gramEnd"/>
      <w:r w:rsidR="00361D03">
        <w:rPr>
          <w:rFonts w:ascii="Calibri" w:hAnsi="Calibri" w:cs="Calibri"/>
        </w:rPr>
        <w:t xml:space="preserve"> aisle with her young daughter when she suddenly came across a shelf full of vibrators. </w:t>
      </w:r>
    </w:p>
    <w:p w14:paraId="3C042EE3" w14:textId="07877CA1" w:rsidR="00361D03" w:rsidRDefault="00361D03" w:rsidP="00F2600F">
      <w:pPr>
        <w:spacing w:after="0" w:line="245" w:lineRule="auto"/>
        <w:rPr>
          <w:rFonts w:ascii="Calibri" w:hAnsi="Calibri" w:cs="Calibri"/>
        </w:rPr>
      </w:pPr>
    </w:p>
    <w:p w14:paraId="1491DC18" w14:textId="77777777" w:rsidR="002124A0" w:rsidRDefault="00590F62" w:rsidP="00F2600F">
      <w:pPr>
        <w:spacing w:after="0" w:line="245" w:lineRule="auto"/>
        <w:rPr>
          <w:rFonts w:ascii="Calibri" w:hAnsi="Calibri" w:cs="Calibri"/>
        </w:rPr>
      </w:pPr>
      <w:r>
        <w:rPr>
          <w:rFonts w:ascii="Calibri" w:hAnsi="Calibri" w:cs="Calibri"/>
        </w:rPr>
        <w:t xml:space="preserve">It is also of immense concern that a supposedly family friendly store is partnering with a company some of whose products are those frequently used in violent sex practices and kink and that could be used as tools of abuse. These include handcuffs and restraints, blindfolds and gags etc. Such items, when explicitly manufactured for sexual purposes, should not be being sold in a family supermarket. </w:t>
      </w:r>
    </w:p>
    <w:p w14:paraId="57BD8ADE" w14:textId="77777777" w:rsidR="002124A0" w:rsidRDefault="002124A0" w:rsidP="00F2600F">
      <w:pPr>
        <w:spacing w:after="0" w:line="245" w:lineRule="auto"/>
        <w:rPr>
          <w:rFonts w:ascii="Calibri" w:hAnsi="Calibri" w:cs="Calibri"/>
        </w:rPr>
      </w:pPr>
    </w:p>
    <w:p w14:paraId="73C4EEDF" w14:textId="2AC40A05" w:rsidR="00361D03" w:rsidRDefault="002124A0" w:rsidP="00F2600F">
      <w:pPr>
        <w:spacing w:after="0" w:line="245" w:lineRule="auto"/>
        <w:rPr>
          <w:rFonts w:ascii="Calibri" w:hAnsi="Calibri" w:cs="Calibri"/>
        </w:rPr>
      </w:pPr>
      <w:r>
        <w:rPr>
          <w:rFonts w:ascii="Calibri" w:hAnsi="Calibri" w:cs="Calibri"/>
        </w:rPr>
        <w:t xml:space="preserve">In her recent book </w:t>
      </w:r>
      <w:r>
        <w:rPr>
          <w:rFonts w:ascii="Calibri" w:hAnsi="Calibri" w:cs="Calibri"/>
          <w:i/>
          <w:iCs/>
        </w:rPr>
        <w:t>The Case Against the Sexual Revolution</w:t>
      </w:r>
      <w:r>
        <w:rPr>
          <w:rFonts w:ascii="Calibri" w:hAnsi="Calibri" w:cs="Calibri"/>
        </w:rPr>
        <w:t xml:space="preserve">, Louise Perry highlights the increased trend for violent sex practices such as choking of which women are the primary victims. She records how on Instagram there are tens of thousands of sexualised choking images and hashtags relating to this. What kind of message is sent out to young people when the local supermarket is selling items </w:t>
      </w:r>
      <w:r w:rsidR="00F2600F">
        <w:rPr>
          <w:rFonts w:ascii="Calibri" w:hAnsi="Calibri" w:cs="Calibri"/>
        </w:rPr>
        <w:t xml:space="preserve">that </w:t>
      </w:r>
      <w:r>
        <w:rPr>
          <w:rFonts w:ascii="Calibri" w:hAnsi="Calibri" w:cs="Calibri"/>
        </w:rPr>
        <w:t>appear to encourage such violent practices?</w:t>
      </w:r>
    </w:p>
    <w:p w14:paraId="13E7C65E" w14:textId="3DB1CEED" w:rsidR="006D17B2" w:rsidRDefault="006D17B2" w:rsidP="00F2600F">
      <w:pPr>
        <w:spacing w:after="0" w:line="245" w:lineRule="auto"/>
        <w:rPr>
          <w:rFonts w:ascii="Calibri" w:hAnsi="Calibri" w:cs="Calibri"/>
        </w:rPr>
      </w:pPr>
    </w:p>
    <w:p w14:paraId="03B566E9" w14:textId="79FE607C" w:rsidR="006D17B2" w:rsidRDefault="00F2600F" w:rsidP="00F2600F">
      <w:pPr>
        <w:spacing w:after="0" w:line="245" w:lineRule="auto"/>
        <w:rPr>
          <w:rFonts w:ascii="Calibri" w:hAnsi="Calibri" w:cs="Calibri"/>
        </w:rPr>
      </w:pPr>
      <w:r>
        <w:rPr>
          <w:rFonts w:ascii="Calibri" w:hAnsi="Calibri" w:cs="Calibri"/>
        </w:rPr>
        <w:t xml:space="preserve">We would call on Tesco to remove Lovehoney </w:t>
      </w:r>
      <w:r w:rsidR="009858FE">
        <w:rPr>
          <w:rFonts w:ascii="Calibri" w:hAnsi="Calibri" w:cs="Calibri"/>
        </w:rPr>
        <w:t xml:space="preserve">sexual </w:t>
      </w:r>
      <w:r>
        <w:rPr>
          <w:rFonts w:ascii="Calibri" w:hAnsi="Calibri" w:cs="Calibri"/>
        </w:rPr>
        <w:t>items from its stores and restore public confidence that it remains a family-friendly supermarket.</w:t>
      </w:r>
    </w:p>
    <w:p w14:paraId="4B7F8C4E" w14:textId="77777777" w:rsidR="00F2600F" w:rsidRDefault="00F2600F" w:rsidP="00F2600F">
      <w:pPr>
        <w:spacing w:after="0" w:line="245" w:lineRule="auto"/>
        <w:rPr>
          <w:rFonts w:ascii="Calibri" w:hAnsi="Calibri" w:cs="Calibri"/>
        </w:rPr>
      </w:pPr>
    </w:p>
    <w:p w14:paraId="287DE357" w14:textId="5422861B" w:rsidR="00802D88" w:rsidRPr="00A53B86" w:rsidRDefault="00802D88" w:rsidP="00F2600F">
      <w:pPr>
        <w:spacing w:after="0" w:line="245" w:lineRule="auto"/>
        <w:rPr>
          <w:bCs/>
        </w:rPr>
      </w:pPr>
      <w:r>
        <w:rPr>
          <w:bCs/>
        </w:rPr>
        <w:t xml:space="preserve">We hope you will engage with us on this issue and look forward to hearing from you. </w:t>
      </w:r>
    </w:p>
    <w:p w14:paraId="00874D90" w14:textId="77777777" w:rsidR="00802D88" w:rsidRPr="00284324" w:rsidRDefault="00802D88" w:rsidP="00F2600F">
      <w:pPr>
        <w:spacing w:after="0" w:line="245" w:lineRule="auto"/>
        <w:rPr>
          <w:bCs/>
          <w:i/>
          <w:iCs/>
        </w:rPr>
      </w:pPr>
    </w:p>
    <w:p w14:paraId="61B72F54" w14:textId="77777777" w:rsidR="00802D88" w:rsidRPr="004C1F96" w:rsidRDefault="00802D88" w:rsidP="00F2600F">
      <w:pPr>
        <w:spacing w:after="0" w:line="245" w:lineRule="auto"/>
        <w:rPr>
          <w:rFonts w:ascii="Calibri" w:hAnsi="Calibri" w:cs="Calibri"/>
        </w:rPr>
      </w:pPr>
      <w:r w:rsidRPr="004C1F96">
        <w:rPr>
          <w:rFonts w:ascii="Calibri" w:hAnsi="Calibri" w:cs="Calibri"/>
        </w:rPr>
        <w:t>Yours sincerely</w:t>
      </w:r>
    </w:p>
    <w:p w14:paraId="4B9F9530" w14:textId="77777777" w:rsidR="00802D88" w:rsidRPr="004C1F96" w:rsidRDefault="00802D88" w:rsidP="00F2600F">
      <w:pPr>
        <w:spacing w:after="0" w:line="245" w:lineRule="auto"/>
        <w:rPr>
          <w:rFonts w:ascii="Calibri" w:hAnsi="Calibri" w:cs="Calibri"/>
        </w:rPr>
      </w:pPr>
    </w:p>
    <w:p w14:paraId="442B386A" w14:textId="77777777" w:rsidR="00802D88" w:rsidRPr="00954612" w:rsidRDefault="00802D88" w:rsidP="00F2600F">
      <w:pPr>
        <w:spacing w:after="0" w:line="245" w:lineRule="auto"/>
        <w:rPr>
          <w:rFonts w:ascii="Calibri" w:hAnsi="Calibri"/>
        </w:rPr>
      </w:pPr>
      <w:r>
        <w:rPr>
          <w:noProof/>
          <w:lang w:eastAsia="en-GB"/>
        </w:rPr>
        <w:drawing>
          <wp:inline distT="0" distB="0" distL="0" distR="0" wp14:anchorId="4E6C51D6" wp14:editId="2C8C4F97">
            <wp:extent cx="1552575" cy="647700"/>
            <wp:effectExtent l="0" t="0" r="9525" b="0"/>
            <wp:docPr id="2" name="Picture 2" descr="C:\Users\User\AppData\Local\Microsoft\Windows\INetCache\Content.Word\Pier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iers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p w14:paraId="49201C84" w14:textId="77777777" w:rsidR="00802D88" w:rsidRPr="000211DD" w:rsidRDefault="00802D88" w:rsidP="00F2600F">
      <w:pPr>
        <w:spacing w:after="0" w:line="245" w:lineRule="auto"/>
        <w:rPr>
          <w:rFonts w:ascii="Calibri" w:hAnsi="Calibri"/>
        </w:rPr>
      </w:pPr>
      <w:r w:rsidRPr="000211DD">
        <w:rPr>
          <w:rFonts w:ascii="Calibri" w:hAnsi="Calibri"/>
        </w:rPr>
        <w:t>Piers Shepherd</w:t>
      </w:r>
    </w:p>
    <w:p w14:paraId="13871AC2" w14:textId="1BD8B93B" w:rsidR="00744690" w:rsidRPr="00F2600F" w:rsidRDefault="00802D88" w:rsidP="00F2600F">
      <w:pPr>
        <w:spacing w:after="0" w:line="245" w:lineRule="auto"/>
        <w:rPr>
          <w:rFonts w:ascii="Calibri" w:hAnsi="Calibri"/>
        </w:rPr>
      </w:pPr>
      <w:r w:rsidRPr="000211DD">
        <w:rPr>
          <w:rFonts w:ascii="Calibri" w:hAnsi="Calibri"/>
        </w:rPr>
        <w:t>Senior Researcher</w:t>
      </w:r>
    </w:p>
    <w:sectPr w:rsidR="00744690" w:rsidRPr="00F2600F" w:rsidSect="00F2600F">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18CC" w14:textId="77777777" w:rsidR="00D27624" w:rsidRDefault="00D27624" w:rsidP="008B723E">
      <w:pPr>
        <w:spacing w:after="0" w:line="240" w:lineRule="auto"/>
      </w:pPr>
      <w:r>
        <w:separator/>
      </w:r>
    </w:p>
  </w:endnote>
  <w:endnote w:type="continuationSeparator" w:id="0">
    <w:p w14:paraId="573C894E" w14:textId="77777777" w:rsidR="00D27624" w:rsidRDefault="00D27624"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354F" w14:textId="1205B864" w:rsidR="008B723E" w:rsidRDefault="00CE7924">
    <w:pPr>
      <w:pStyle w:val="Footer"/>
      <w:rPr>
        <w:b/>
        <w:bCs/>
        <w:color w:val="993366"/>
      </w:rPr>
    </w:pPr>
    <w:r w:rsidRPr="00CE7924">
      <w:rPr>
        <w:b/>
        <w:bCs/>
        <w:color w:val="993366"/>
      </w:rPr>
      <w:t xml:space="preserve">      </w:t>
    </w:r>
    <w:r w:rsidR="008B723E" w:rsidRPr="00CE7924">
      <w:rPr>
        <w:b/>
        <w:bCs/>
        <w:color w:val="993366"/>
      </w:rPr>
      <w:t>T:01784 242340   F:01784 252343    info@familyeducationtrust.org.uk   www.familyeducationtrust.org.uk</w:t>
    </w:r>
  </w:p>
  <w:p w14:paraId="007F9538" w14:textId="77777777" w:rsidR="00C1507F" w:rsidRPr="00C1507F" w:rsidRDefault="00C1507F">
    <w:pPr>
      <w:pStyle w:val="Footer"/>
      <w:rPr>
        <w:b/>
        <w:bCs/>
        <w:color w:val="993366"/>
      </w:rPr>
    </w:pPr>
  </w:p>
  <w:p w14:paraId="485DE639" w14:textId="5610B9AA" w:rsidR="008B723E" w:rsidRDefault="008B723E" w:rsidP="008B723E">
    <w:pPr>
      <w:pStyle w:val="Footer"/>
      <w:tabs>
        <w:tab w:val="clear" w:pos="4513"/>
        <w:tab w:val="clear" w:pos="9026"/>
      </w:tabs>
      <w:rPr>
        <w:sz w:val="16"/>
        <w:szCs w:val="16"/>
      </w:rPr>
    </w:pPr>
    <w:r w:rsidRPr="008B723E">
      <w:rPr>
        <w:sz w:val="16"/>
        <w:szCs w:val="16"/>
      </w:rPr>
      <w:t>Trustees: Mrs Sarah Carte</w:t>
    </w:r>
    <w:r>
      <w:rPr>
        <w:sz w:val="16"/>
        <w:szCs w:val="16"/>
      </w:rPr>
      <w:t>r</w:t>
    </w:r>
    <w:r w:rsidR="00935BF3">
      <w:rPr>
        <w:sz w:val="16"/>
        <w:szCs w:val="16"/>
      </w:rPr>
      <w:t xml:space="preserve"> ACIM</w:t>
    </w:r>
    <w:r>
      <w:rPr>
        <w:sz w:val="16"/>
        <w:szCs w:val="16"/>
      </w:rPr>
      <w:tab/>
    </w:r>
    <w:r w:rsidR="00935BF3">
      <w:rPr>
        <w:sz w:val="16"/>
        <w:szCs w:val="16"/>
      </w:rPr>
      <w:t xml:space="preserve">Advisors                                          </w:t>
    </w:r>
    <w:r>
      <w:rPr>
        <w:sz w:val="16"/>
        <w:szCs w:val="16"/>
      </w:rPr>
      <w:tab/>
      <w:t>Sponsors</w:t>
    </w:r>
    <w:r w:rsidR="00C1507F">
      <w:rPr>
        <w:sz w:val="16"/>
        <w:szCs w:val="16"/>
      </w:rPr>
      <w:t xml:space="preserve">                                                </w:t>
    </w:r>
    <w:r>
      <w:rPr>
        <w:sz w:val="16"/>
        <w:szCs w:val="16"/>
      </w:rPr>
      <w:tab/>
    </w:r>
    <w:r w:rsidR="00C1507F">
      <w:rPr>
        <w:sz w:val="16"/>
        <w:szCs w:val="16"/>
      </w:rPr>
      <w:t xml:space="preserve">       </w:t>
    </w:r>
    <w:r>
      <w:rPr>
        <w:sz w:val="16"/>
        <w:szCs w:val="16"/>
      </w:rPr>
      <w:t>The Duke of Montrose</w:t>
    </w:r>
  </w:p>
  <w:p w14:paraId="55560055" w14:textId="1FC74610" w:rsidR="008B723E" w:rsidRDefault="008B723E" w:rsidP="008B723E">
    <w:pPr>
      <w:pStyle w:val="Footer"/>
      <w:tabs>
        <w:tab w:val="clear" w:pos="4513"/>
        <w:tab w:val="clear" w:pos="9026"/>
      </w:tabs>
      <w:rPr>
        <w:sz w:val="16"/>
        <w:szCs w:val="16"/>
      </w:rPr>
    </w:pPr>
    <w:r>
      <w:rPr>
        <w:sz w:val="16"/>
        <w:szCs w:val="16"/>
      </w:rPr>
      <w:t>Arthur Cornell Med F.Coll.P (Chairman)</w:t>
    </w:r>
    <w:r>
      <w:rPr>
        <w:sz w:val="16"/>
        <w:szCs w:val="16"/>
      </w:rPr>
      <w:tab/>
    </w:r>
    <w:r w:rsidR="00520AA8">
      <w:rPr>
        <w:sz w:val="16"/>
        <w:szCs w:val="16"/>
      </w:rPr>
      <w:t>Dr Joseph Lim BPharm</w:t>
    </w:r>
    <w:r w:rsidR="00935BF3">
      <w:rPr>
        <w:sz w:val="16"/>
        <w:szCs w:val="16"/>
      </w:rPr>
      <w:t xml:space="preserve">  </w:t>
    </w:r>
    <w:r w:rsidR="00520AA8">
      <w:rPr>
        <w:sz w:val="16"/>
        <w:szCs w:val="16"/>
      </w:rPr>
      <w:t>MRPharmS PhD</w:t>
    </w:r>
    <w:r w:rsidR="00935BF3">
      <w:rPr>
        <w:sz w:val="16"/>
        <w:szCs w:val="16"/>
      </w:rPr>
      <w:t xml:space="preserve">    </w:t>
    </w:r>
    <w:r w:rsidR="00520AA8">
      <w:rPr>
        <w:sz w:val="16"/>
        <w:szCs w:val="16"/>
      </w:rPr>
      <w:t xml:space="preserve"> </w:t>
    </w:r>
    <w:r w:rsidR="00C1507F">
      <w:rPr>
        <w:sz w:val="16"/>
        <w:szCs w:val="16"/>
      </w:rPr>
      <w:t xml:space="preserve">Prof. Brenda Almond </w:t>
    </w:r>
    <w:r>
      <w:rPr>
        <w:sz w:val="16"/>
        <w:szCs w:val="16"/>
      </w:rPr>
      <w:t>MPhil doc.hc (Utrecht)</w:t>
    </w:r>
    <w:r w:rsidR="00A2040F">
      <w:rPr>
        <w:sz w:val="16"/>
        <w:szCs w:val="16"/>
      </w:rPr>
      <w:t xml:space="preserve">  The Vicountess Brentford OBE</w:t>
    </w:r>
  </w:p>
  <w:p w14:paraId="5F579EBC" w14:textId="49A36924" w:rsidR="00CE7924" w:rsidRDefault="008B723E" w:rsidP="008B723E">
    <w:pPr>
      <w:pStyle w:val="Footer"/>
      <w:tabs>
        <w:tab w:val="clear" w:pos="4513"/>
        <w:tab w:val="clear" w:pos="9026"/>
      </w:tabs>
      <w:rPr>
        <w:sz w:val="16"/>
        <w:szCs w:val="16"/>
      </w:rPr>
    </w:pPr>
    <w:r>
      <w:rPr>
        <w:sz w:val="16"/>
        <w:szCs w:val="16"/>
      </w:rPr>
      <w:t>Martin Doe MSc MIAP MBCS CITP</w:t>
    </w:r>
    <w:r>
      <w:rPr>
        <w:sz w:val="16"/>
        <w:szCs w:val="16"/>
      </w:rPr>
      <w:tab/>
    </w:r>
    <w:r w:rsidR="00C1507F">
      <w:rPr>
        <w:sz w:val="16"/>
        <w:szCs w:val="16"/>
      </w:rPr>
      <w:t>Prof. David Paton</w:t>
    </w:r>
    <w:r w:rsidR="00935BF3">
      <w:rPr>
        <w:sz w:val="16"/>
        <w:szCs w:val="16"/>
      </w:rPr>
      <w:t xml:space="preserve"> </w:t>
    </w:r>
    <w:r w:rsidR="00C1507F">
      <w:rPr>
        <w:sz w:val="16"/>
        <w:szCs w:val="16"/>
      </w:rPr>
      <w:t xml:space="preserve">PhD AFHEA         </w:t>
    </w:r>
    <w:r w:rsidR="00935BF3">
      <w:rPr>
        <w:sz w:val="16"/>
        <w:szCs w:val="16"/>
      </w:rPr>
      <w:t xml:space="preserve">            </w:t>
    </w:r>
    <w:r w:rsidR="00C1507F">
      <w:rPr>
        <w:sz w:val="16"/>
        <w:szCs w:val="16"/>
      </w:rPr>
      <w:t xml:space="preserve">  </w:t>
    </w:r>
    <w:r>
      <w:rPr>
        <w:sz w:val="16"/>
        <w:szCs w:val="16"/>
      </w:rPr>
      <w:t>Professor John Bonnar MA MD FRCOG</w:t>
    </w:r>
    <w:r w:rsidR="00CE7924">
      <w:rPr>
        <w:sz w:val="16"/>
        <w:szCs w:val="16"/>
      </w:rPr>
      <w:tab/>
    </w:r>
    <w:r w:rsidR="00C1507F">
      <w:rPr>
        <w:sz w:val="16"/>
        <w:szCs w:val="16"/>
      </w:rPr>
      <w:t xml:space="preserve">       </w:t>
    </w:r>
    <w:r w:rsidR="00A2040F">
      <w:rPr>
        <w:sz w:val="16"/>
        <w:szCs w:val="16"/>
      </w:rPr>
      <w:t>Michael McKenzie CB QC</w:t>
    </w:r>
  </w:p>
  <w:p w14:paraId="3F7174AE" w14:textId="28C5C5B0" w:rsidR="008B723E" w:rsidRDefault="008B723E" w:rsidP="008B723E">
    <w:pPr>
      <w:pStyle w:val="Footer"/>
      <w:tabs>
        <w:tab w:val="clear" w:pos="4513"/>
        <w:tab w:val="clear" w:pos="9026"/>
      </w:tabs>
      <w:rPr>
        <w:sz w:val="16"/>
        <w:szCs w:val="16"/>
      </w:rPr>
    </w:pPr>
    <w:r>
      <w:rPr>
        <w:sz w:val="16"/>
        <w:szCs w:val="16"/>
      </w:rPr>
      <w:t>James Eaton CA CTA (Hon Treasurer)</w:t>
    </w:r>
    <w:r>
      <w:rPr>
        <w:sz w:val="16"/>
        <w:szCs w:val="16"/>
      </w:rPr>
      <w:tab/>
    </w:r>
    <w:r w:rsidR="00C1507F">
      <w:rPr>
        <w:sz w:val="16"/>
        <w:szCs w:val="16"/>
      </w:rPr>
      <w:t>Mrs Mary Russell</w:t>
    </w:r>
    <w:r w:rsidR="00CE7924">
      <w:rPr>
        <w:sz w:val="16"/>
        <w:szCs w:val="16"/>
      </w:rPr>
      <w:tab/>
    </w:r>
    <w:r w:rsidR="00C1507F">
      <w:rPr>
        <w:sz w:val="16"/>
        <w:szCs w:val="16"/>
      </w:rPr>
      <w:t xml:space="preserve">                                      </w:t>
    </w:r>
    <w:r w:rsidR="00CE7924">
      <w:rPr>
        <w:sz w:val="16"/>
        <w:szCs w:val="16"/>
      </w:rPr>
      <w:t xml:space="preserve">Peter Dawson OBE BSc FRSA </w:t>
    </w:r>
    <w:r w:rsidR="00CE7924">
      <w:rPr>
        <w:sz w:val="16"/>
        <w:szCs w:val="16"/>
      </w:rPr>
      <w:tab/>
    </w:r>
    <w:r w:rsidR="00CE7924">
      <w:rPr>
        <w:sz w:val="16"/>
        <w:szCs w:val="16"/>
      </w:rPr>
      <w:tab/>
    </w:r>
    <w:r w:rsidR="00C1507F">
      <w:rPr>
        <w:sz w:val="16"/>
        <w:szCs w:val="16"/>
      </w:rPr>
      <w:t xml:space="preserve">       </w:t>
    </w:r>
  </w:p>
  <w:p w14:paraId="7E95FDA4" w14:textId="6C5D5CDB" w:rsidR="00CE7924" w:rsidRDefault="00935BF3" w:rsidP="00CE7924">
    <w:pPr>
      <w:pStyle w:val="Footer"/>
      <w:tabs>
        <w:tab w:val="clear" w:pos="4513"/>
        <w:tab w:val="clear" w:pos="9026"/>
      </w:tabs>
      <w:rPr>
        <w:sz w:val="16"/>
        <w:szCs w:val="16"/>
      </w:rPr>
    </w:pPr>
    <w:r>
      <w:rPr>
        <w:sz w:val="16"/>
        <w:szCs w:val="16"/>
      </w:rPr>
      <w:t>Dr Julie Maxwell MB BCh MRCPCH</w:t>
    </w:r>
    <w:r w:rsidR="00CE7924">
      <w:rPr>
        <w:sz w:val="16"/>
        <w:szCs w:val="16"/>
      </w:rPr>
      <w:tab/>
    </w:r>
    <w:r w:rsidR="00C1507F">
      <w:rPr>
        <w:sz w:val="16"/>
        <w:szCs w:val="16"/>
      </w:rPr>
      <w:t>Dr Trevor Stammers MA FRCGP DRCOG</w:t>
    </w:r>
    <w:r w:rsidR="00CE7924">
      <w:rPr>
        <w:sz w:val="16"/>
        <w:szCs w:val="16"/>
      </w:rPr>
      <w:tab/>
    </w:r>
    <w:r w:rsidR="00CE7924">
      <w:rPr>
        <w:sz w:val="16"/>
        <w:szCs w:val="16"/>
      </w:rPr>
      <w:tab/>
    </w:r>
    <w:r w:rsidR="00CE7924">
      <w:rPr>
        <w:sz w:val="16"/>
        <w:szCs w:val="16"/>
      </w:rPr>
      <w:tab/>
    </w:r>
    <w:r w:rsidR="00CE7924">
      <w:rPr>
        <w:sz w:val="16"/>
        <w:szCs w:val="16"/>
      </w:rPr>
      <w:tab/>
    </w:r>
    <w:r w:rsidR="00CE7924">
      <w:rPr>
        <w:sz w:val="16"/>
        <w:szCs w:val="16"/>
      </w:rPr>
      <w:tab/>
    </w:r>
  </w:p>
  <w:p w14:paraId="5B3072E3" w14:textId="4F900357" w:rsidR="008B723E" w:rsidRPr="00C1507F" w:rsidRDefault="00935BF3" w:rsidP="00C1507F">
    <w:pPr>
      <w:pStyle w:val="Footer"/>
      <w:tabs>
        <w:tab w:val="clear" w:pos="4513"/>
        <w:tab w:val="clear" w:pos="9026"/>
      </w:tabs>
      <w:spacing w:before="60"/>
      <w:rPr>
        <w:sz w:val="16"/>
        <w:szCs w:val="16"/>
      </w:rPr>
    </w:pPr>
    <w:r>
      <w:rPr>
        <w:sz w:val="16"/>
        <w:szCs w:val="16"/>
      </w:rPr>
      <w:t>Mrs Gillian White LRAM ARCM</w:t>
    </w:r>
    <w:r w:rsidR="00CE7924">
      <w:rPr>
        <w:sz w:val="16"/>
        <w:szCs w:val="16"/>
      </w:rPr>
      <w:tab/>
    </w:r>
    <w:r w:rsidR="00CE7924">
      <w:rPr>
        <w:sz w:val="16"/>
        <w:szCs w:val="16"/>
      </w:rPr>
      <w:tab/>
    </w:r>
    <w:r w:rsidR="00C1507F">
      <w:rPr>
        <w:sz w:val="16"/>
        <w:szCs w:val="16"/>
      </w:rPr>
      <w:t xml:space="preserve">                                                                    </w:t>
    </w:r>
    <w:r w:rsidR="00CE7924" w:rsidRPr="00CE7924">
      <w:rPr>
        <w:b/>
        <w:bCs/>
        <w:sz w:val="16"/>
        <w:szCs w:val="16"/>
      </w:rPr>
      <w:t>A Company Limited by Guarantee No. 3503533 Registered Charity No. 1070500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60AE" w14:textId="77777777" w:rsidR="00D27624" w:rsidRDefault="00D27624" w:rsidP="008B723E">
      <w:pPr>
        <w:spacing w:after="0" w:line="240" w:lineRule="auto"/>
      </w:pPr>
      <w:r>
        <w:separator/>
      </w:r>
    </w:p>
  </w:footnote>
  <w:footnote w:type="continuationSeparator" w:id="0">
    <w:p w14:paraId="271447DB" w14:textId="77777777" w:rsidR="00D27624" w:rsidRDefault="00D27624" w:rsidP="008B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A8A4" w14:textId="77777777" w:rsidR="008B723E" w:rsidRPr="008B723E" w:rsidRDefault="00CE7924" w:rsidP="008B723E">
    <w:pPr>
      <w:pStyle w:val="Header"/>
      <w:jc w:val="right"/>
      <w:rPr>
        <w:color w:val="538135" w:themeColor="accent6" w:themeShade="BF"/>
      </w:rPr>
    </w:pPr>
    <w:r>
      <w:rPr>
        <w:noProof/>
        <w:color w:val="70AD47" w:themeColor="accent6"/>
        <w:lang w:eastAsia="en-GB"/>
      </w:rPr>
      <w:drawing>
        <wp:anchor distT="0" distB="0" distL="114300" distR="114300" simplePos="0" relativeHeight="251658240" behindDoc="0" locked="0" layoutInCell="1" allowOverlap="1" wp14:anchorId="7360FAC7" wp14:editId="6A81A937">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jpg"/>
                  <pic:cNvPicPr/>
                </pic:nvPicPr>
                <pic:blipFill rotWithShape="1">
                  <a:blip r:embed="rId1">
                    <a:extLst>
                      <a:ext uri="{28A0092B-C50C-407E-A947-70E740481C1C}">
                        <a14:useLocalDpi xmlns:a14="http://schemas.microsoft.com/office/drawing/2010/main" val="0"/>
                      </a:ext>
                    </a:extLst>
                  </a:blip>
                  <a:srcRect b="13787"/>
                  <a:stretch/>
                </pic:blipFill>
                <pic:spPr bwMode="auto">
                  <a:xfrm>
                    <a:off x="0" y="0"/>
                    <a:ext cx="367919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23E" w:rsidRPr="008B723E">
      <w:rPr>
        <w:color w:val="538135" w:themeColor="accent6" w:themeShade="BF"/>
      </w:rPr>
      <w:t>The Atrium</w:t>
    </w:r>
  </w:p>
  <w:p w14:paraId="7D0251E6" w14:textId="77777777" w:rsidR="008B723E" w:rsidRPr="008B723E" w:rsidRDefault="008B723E" w:rsidP="008B723E">
    <w:pPr>
      <w:pStyle w:val="Header"/>
      <w:jc w:val="right"/>
      <w:rPr>
        <w:color w:val="538135" w:themeColor="accent6" w:themeShade="BF"/>
      </w:rPr>
    </w:pPr>
    <w:r w:rsidRPr="008B723E">
      <w:rPr>
        <w:color w:val="538135" w:themeColor="accent6" w:themeShade="BF"/>
      </w:rPr>
      <w:t>31 Church Road</w:t>
    </w:r>
  </w:p>
  <w:p w14:paraId="5D0CD8D8" w14:textId="77777777" w:rsidR="008B723E" w:rsidRPr="008B723E" w:rsidRDefault="008B723E" w:rsidP="008B723E">
    <w:pPr>
      <w:pStyle w:val="Header"/>
      <w:jc w:val="right"/>
      <w:rPr>
        <w:color w:val="538135" w:themeColor="accent6" w:themeShade="BF"/>
      </w:rPr>
    </w:pPr>
    <w:r w:rsidRPr="008B723E">
      <w:rPr>
        <w:color w:val="538135" w:themeColor="accent6" w:themeShade="BF"/>
      </w:rPr>
      <w:t>Ashford</w:t>
    </w:r>
  </w:p>
  <w:p w14:paraId="50E7B840" w14:textId="77777777" w:rsidR="008B723E" w:rsidRPr="008B723E" w:rsidRDefault="008B723E" w:rsidP="008B723E">
    <w:pPr>
      <w:pStyle w:val="Header"/>
      <w:jc w:val="right"/>
      <w:rPr>
        <w:color w:val="538135" w:themeColor="accent6" w:themeShade="BF"/>
      </w:rPr>
    </w:pPr>
    <w:r w:rsidRPr="008B723E">
      <w:rPr>
        <w:color w:val="538135" w:themeColor="accent6" w:themeShade="BF"/>
      </w:rPr>
      <w:t>Middlesex</w:t>
    </w:r>
  </w:p>
  <w:p w14:paraId="64944AA9" w14:textId="77777777" w:rsidR="008B723E" w:rsidRPr="008B723E" w:rsidRDefault="008B723E" w:rsidP="008B723E">
    <w:pPr>
      <w:pStyle w:val="Header"/>
      <w:jc w:val="right"/>
      <w:rPr>
        <w:color w:val="538135" w:themeColor="accent6" w:themeShade="BF"/>
      </w:rPr>
    </w:pPr>
    <w:r w:rsidRPr="008B723E">
      <w:rPr>
        <w:color w:val="538135" w:themeColor="accent6" w:themeShade="BF"/>
      </w:rPr>
      <w:t>TW15 2UD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657B9"/>
    <w:multiLevelType w:val="hybridMultilevel"/>
    <w:tmpl w:val="2178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24"/>
    <w:rsid w:val="00015716"/>
    <w:rsid w:val="00034882"/>
    <w:rsid w:val="00112E9D"/>
    <w:rsid w:val="00161BC6"/>
    <w:rsid w:val="002124A0"/>
    <w:rsid w:val="00224362"/>
    <w:rsid w:val="002837C3"/>
    <w:rsid w:val="00290311"/>
    <w:rsid w:val="002D0E95"/>
    <w:rsid w:val="0031626C"/>
    <w:rsid w:val="00316B57"/>
    <w:rsid w:val="00345240"/>
    <w:rsid w:val="00361D03"/>
    <w:rsid w:val="00391E13"/>
    <w:rsid w:val="003C778A"/>
    <w:rsid w:val="003E2B32"/>
    <w:rsid w:val="00452E82"/>
    <w:rsid w:val="00520AA8"/>
    <w:rsid w:val="00590F62"/>
    <w:rsid w:val="00610A50"/>
    <w:rsid w:val="006D17B2"/>
    <w:rsid w:val="006F5535"/>
    <w:rsid w:val="00744690"/>
    <w:rsid w:val="00802D88"/>
    <w:rsid w:val="00830E5E"/>
    <w:rsid w:val="008627FE"/>
    <w:rsid w:val="008B723E"/>
    <w:rsid w:val="00901D03"/>
    <w:rsid w:val="00935BF3"/>
    <w:rsid w:val="009858FE"/>
    <w:rsid w:val="00985F5B"/>
    <w:rsid w:val="00A2040F"/>
    <w:rsid w:val="00AB68FF"/>
    <w:rsid w:val="00B76CCF"/>
    <w:rsid w:val="00C03D97"/>
    <w:rsid w:val="00C1507F"/>
    <w:rsid w:val="00CE7924"/>
    <w:rsid w:val="00D27624"/>
    <w:rsid w:val="00D65906"/>
    <w:rsid w:val="00DA3964"/>
    <w:rsid w:val="00DC6810"/>
    <w:rsid w:val="00DD4B21"/>
    <w:rsid w:val="00DE2CA6"/>
    <w:rsid w:val="00E37AE7"/>
    <w:rsid w:val="00EA3A00"/>
    <w:rsid w:val="00EC1D91"/>
    <w:rsid w:val="00F11FC4"/>
    <w:rsid w:val="00F2600F"/>
    <w:rsid w:val="00FC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2B4672"/>
  <w15:docId w15:val="{58D4E702-5514-44B8-AF29-D845B6AC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styleId="BalloonText">
    <w:name w:val="Balloon Text"/>
    <w:basedOn w:val="Normal"/>
    <w:link w:val="BalloonTextChar"/>
    <w:uiPriority w:val="99"/>
    <w:semiHidden/>
    <w:unhideWhenUsed/>
    <w:rsid w:val="006F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5"/>
    <w:rPr>
      <w:rFonts w:ascii="Tahoma" w:hAnsi="Tahoma" w:cs="Tahoma"/>
      <w:sz w:val="16"/>
      <w:szCs w:val="16"/>
    </w:rPr>
  </w:style>
  <w:style w:type="character" w:styleId="UnresolvedMention">
    <w:name w:val="Unresolved Mention"/>
    <w:basedOn w:val="DefaultParagraphFont"/>
    <w:uiPriority w:val="99"/>
    <w:semiHidden/>
    <w:unhideWhenUsed/>
    <w:rsid w:val="006D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BBA009929EA4A93059F2BA5675550" ma:contentTypeVersion="9" ma:contentTypeDescription="Create a new document." ma:contentTypeScope="" ma:versionID="2dc8f19e74a6289ef62330d6a616ff9c">
  <xsd:schema xmlns:xsd="http://www.w3.org/2001/XMLSchema" xmlns:xs="http://www.w3.org/2001/XMLSchema" xmlns:p="http://schemas.microsoft.com/office/2006/metadata/properties" xmlns:ns2="c074bda9-1ba2-41dc-899a-b4e20dc20035" targetNamespace="http://schemas.microsoft.com/office/2006/metadata/properties" ma:root="true" ma:fieldsID="92f5b88409ae1603cd14189e1b7ae107" ns2:_="">
    <xsd:import namespace="c074bda9-1ba2-41dc-899a-b4e20dc20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bda9-1ba2-41dc-899a-b4e20dc20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F27E7-3E83-4F20-90B1-45926912C81D}">
  <ds:schemaRefs>
    <ds:schemaRef ds:uri="http://schemas.microsoft.com/sharepoint/v3/contenttype/forms"/>
  </ds:schemaRefs>
</ds:datastoreItem>
</file>

<file path=customXml/itemProps2.xml><?xml version="1.0" encoding="utf-8"?>
<ds:datastoreItem xmlns:ds="http://schemas.openxmlformats.org/officeDocument/2006/customXml" ds:itemID="{264ED3E1-6C40-45D9-B5D8-3ED0F6B0E96A}">
  <ds:schemaRef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074bda9-1ba2-41dc-899a-b4e20dc20035"/>
  </ds:schemaRefs>
</ds:datastoreItem>
</file>

<file path=customXml/itemProps3.xml><?xml version="1.0" encoding="utf-8"?>
<ds:datastoreItem xmlns:ds="http://schemas.openxmlformats.org/officeDocument/2006/customXml" ds:itemID="{C9B724BD-062B-46E1-9D0D-7A41F87E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bda9-1ba2-41dc-899a-b4e20dc2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Family Education Trust (3)</Template>
  <TotalTime>305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Aya Gomez, Viviana Lucia</cp:lastModifiedBy>
  <cp:revision>8</cp:revision>
  <cp:lastPrinted>2022-05-05T09:51:00Z</cp:lastPrinted>
  <dcterms:created xsi:type="dcterms:W3CDTF">2022-10-06T12:38:00Z</dcterms:created>
  <dcterms:modified xsi:type="dcterms:W3CDTF">2022-10-07T17:37:00Z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