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E2B4" w14:textId="12CCE3ED" w:rsidR="006C1B5E" w:rsidRDefault="000E56EE" w:rsidP="00CE7924">
      <w:pPr>
        <w:jc w:val="both"/>
      </w:pPr>
    </w:p>
    <w:p w14:paraId="66BE3719" w14:textId="26B4C715" w:rsidR="00744690" w:rsidRPr="00F70D16" w:rsidRDefault="003A763A" w:rsidP="00744690">
      <w:pPr>
        <w:spacing w:after="0"/>
        <w:rPr>
          <w:rFonts w:ascii="Times New Roman" w:hAnsi="Times New Roman" w:cs="Times New Roman"/>
        </w:rPr>
      </w:pPr>
      <w:r>
        <w:rPr>
          <w:rFonts w:ascii="Times New Roman" w:hAnsi="Times New Roman" w:cs="Times New Roman"/>
        </w:rPr>
        <w:t>The Rt Hon Nadhim Zahawi MP</w:t>
      </w:r>
    </w:p>
    <w:p w14:paraId="294345BB" w14:textId="0DA0B92B" w:rsidR="00F70D16" w:rsidRPr="00F70D16" w:rsidRDefault="003A763A" w:rsidP="00744690">
      <w:pPr>
        <w:spacing w:after="0"/>
        <w:rPr>
          <w:rFonts w:ascii="Times New Roman" w:hAnsi="Times New Roman" w:cs="Times New Roman"/>
        </w:rPr>
      </w:pPr>
      <w:r>
        <w:rPr>
          <w:rFonts w:ascii="Times New Roman" w:hAnsi="Times New Roman" w:cs="Times New Roman"/>
        </w:rPr>
        <w:t>Secretary of State for Education</w:t>
      </w:r>
    </w:p>
    <w:p w14:paraId="1656C4F6" w14:textId="77777777" w:rsidR="003A763A" w:rsidRPr="003A763A" w:rsidRDefault="003A763A" w:rsidP="003A763A">
      <w:pPr>
        <w:spacing w:after="0"/>
        <w:rPr>
          <w:rFonts w:ascii="Times New Roman" w:hAnsi="Times New Roman" w:cs="Times New Roman"/>
        </w:rPr>
      </w:pPr>
      <w:r w:rsidRPr="003A763A">
        <w:rPr>
          <w:rFonts w:ascii="Times New Roman" w:hAnsi="Times New Roman" w:cs="Times New Roman"/>
        </w:rPr>
        <w:t>House of Commons</w:t>
      </w:r>
    </w:p>
    <w:p w14:paraId="19CECDD6" w14:textId="77777777" w:rsidR="003A763A" w:rsidRPr="003A763A" w:rsidRDefault="003A763A" w:rsidP="003A763A">
      <w:pPr>
        <w:spacing w:after="0"/>
        <w:rPr>
          <w:rFonts w:ascii="Times New Roman" w:hAnsi="Times New Roman" w:cs="Times New Roman"/>
        </w:rPr>
      </w:pPr>
      <w:r w:rsidRPr="003A763A">
        <w:rPr>
          <w:rFonts w:ascii="Times New Roman" w:hAnsi="Times New Roman" w:cs="Times New Roman"/>
        </w:rPr>
        <w:t>London</w:t>
      </w:r>
    </w:p>
    <w:p w14:paraId="2DBB549F" w14:textId="77777777" w:rsidR="003A763A" w:rsidRPr="003A763A" w:rsidRDefault="003A763A" w:rsidP="003A763A">
      <w:pPr>
        <w:spacing w:after="0"/>
        <w:rPr>
          <w:rFonts w:ascii="Times New Roman" w:hAnsi="Times New Roman" w:cs="Times New Roman"/>
        </w:rPr>
      </w:pPr>
      <w:r w:rsidRPr="003A763A">
        <w:rPr>
          <w:rFonts w:ascii="Times New Roman" w:hAnsi="Times New Roman" w:cs="Times New Roman"/>
        </w:rPr>
        <w:t>SW1A 0AA</w:t>
      </w:r>
    </w:p>
    <w:p w14:paraId="6032F6D9" w14:textId="35C2E7A5" w:rsidR="00744690" w:rsidRPr="00F70D16" w:rsidRDefault="003A763A" w:rsidP="003A763A">
      <w:pPr>
        <w:spacing w:after="0"/>
        <w:ind w:left="8160" w:firstLine="680"/>
        <w:rPr>
          <w:rFonts w:ascii="Times New Roman" w:hAnsi="Times New Roman" w:cs="Times New Roman"/>
        </w:rPr>
      </w:pPr>
      <w:r>
        <w:rPr>
          <w:rFonts w:ascii="Times New Roman" w:hAnsi="Times New Roman" w:cs="Times New Roman"/>
        </w:rPr>
        <w:t xml:space="preserve"> 7</w:t>
      </w:r>
      <w:r w:rsidR="004772E3" w:rsidRPr="00F70D16">
        <w:rPr>
          <w:rFonts w:ascii="Times New Roman" w:hAnsi="Times New Roman" w:cs="Times New Roman"/>
        </w:rPr>
        <w:t xml:space="preserve"> </w:t>
      </w:r>
      <w:r>
        <w:rPr>
          <w:rFonts w:ascii="Times New Roman" w:hAnsi="Times New Roman" w:cs="Times New Roman"/>
        </w:rPr>
        <w:t>April</w:t>
      </w:r>
      <w:r w:rsidR="00744690" w:rsidRPr="00F70D16">
        <w:rPr>
          <w:rFonts w:ascii="Times New Roman" w:hAnsi="Times New Roman" w:cs="Times New Roman"/>
        </w:rPr>
        <w:t xml:space="preserve"> 202</w:t>
      </w:r>
      <w:r w:rsidR="004772E3" w:rsidRPr="00F70D16">
        <w:rPr>
          <w:rFonts w:ascii="Times New Roman" w:hAnsi="Times New Roman" w:cs="Times New Roman"/>
        </w:rPr>
        <w:t>2</w:t>
      </w:r>
    </w:p>
    <w:p w14:paraId="1E34BC13" w14:textId="77777777" w:rsidR="00744690" w:rsidRPr="00F70D16" w:rsidRDefault="00744690" w:rsidP="00744690">
      <w:pPr>
        <w:spacing w:after="0"/>
        <w:rPr>
          <w:rFonts w:ascii="Times New Roman" w:hAnsi="Times New Roman" w:cs="Times New Roman"/>
        </w:rPr>
      </w:pPr>
    </w:p>
    <w:p w14:paraId="681FE530" w14:textId="77777777" w:rsidR="00744690" w:rsidRPr="00F70D16" w:rsidRDefault="00744690" w:rsidP="00744690">
      <w:pPr>
        <w:spacing w:after="0"/>
        <w:rPr>
          <w:rFonts w:ascii="Times New Roman" w:hAnsi="Times New Roman" w:cs="Times New Roman"/>
        </w:rPr>
      </w:pPr>
    </w:p>
    <w:p w14:paraId="2AA85CCC" w14:textId="3B0EDE4F" w:rsidR="00744690" w:rsidRPr="00F70D16" w:rsidRDefault="00744690" w:rsidP="00744690">
      <w:pPr>
        <w:spacing w:after="0"/>
        <w:rPr>
          <w:rFonts w:ascii="Times New Roman" w:hAnsi="Times New Roman" w:cs="Times New Roman"/>
        </w:rPr>
      </w:pPr>
      <w:r w:rsidRPr="00F70D16">
        <w:rPr>
          <w:rFonts w:ascii="Times New Roman" w:hAnsi="Times New Roman" w:cs="Times New Roman"/>
        </w:rPr>
        <w:t xml:space="preserve">Dear </w:t>
      </w:r>
      <w:r w:rsidR="003A763A">
        <w:rPr>
          <w:rFonts w:ascii="Times New Roman" w:hAnsi="Times New Roman" w:cs="Times New Roman"/>
        </w:rPr>
        <w:t>Nadhim Zahawi</w:t>
      </w:r>
      <w:r w:rsidRPr="00F70D16">
        <w:rPr>
          <w:rFonts w:ascii="Times New Roman" w:hAnsi="Times New Roman" w:cs="Times New Roman"/>
        </w:rPr>
        <w:t>,</w:t>
      </w:r>
    </w:p>
    <w:p w14:paraId="17FCC957" w14:textId="77777777" w:rsidR="00744690" w:rsidRPr="00F70D16" w:rsidRDefault="00744690" w:rsidP="00744690">
      <w:pPr>
        <w:spacing w:after="0"/>
        <w:rPr>
          <w:rFonts w:ascii="Times New Roman" w:hAnsi="Times New Roman" w:cs="Times New Roman"/>
        </w:rPr>
      </w:pPr>
    </w:p>
    <w:p w14:paraId="7ABF0957" w14:textId="5FFFB906" w:rsidR="003A763A" w:rsidRDefault="00CA7940" w:rsidP="003A763A">
      <w:pPr>
        <w:spacing w:after="0"/>
        <w:rPr>
          <w:rFonts w:ascii="Times New Roman" w:hAnsi="Times New Roman" w:cs="Times New Roman"/>
        </w:rPr>
      </w:pPr>
      <w:r w:rsidRPr="00CA7940">
        <w:rPr>
          <w:rFonts w:ascii="Times New Roman" w:hAnsi="Times New Roman" w:cs="Times New Roman"/>
        </w:rPr>
        <w:t>We read with alarm the recent report on sexual abuse in residential schools published by the Independent Inquiry into Child Sexual Abuse. According to this report nearly 42 per cent of</w:t>
      </w:r>
      <w:r>
        <w:rPr>
          <w:rFonts w:ascii="Times New Roman" w:hAnsi="Times New Roman" w:cs="Times New Roman"/>
        </w:rPr>
        <w:t xml:space="preserve"> child sexual abuse reports </w:t>
      </w:r>
      <w:r w:rsidRPr="00CA7940">
        <w:rPr>
          <w:rFonts w:ascii="Times New Roman" w:hAnsi="Times New Roman" w:cs="Times New Roman"/>
        </w:rPr>
        <w:t>made to Operation Hydrant, the police body which oversees</w:t>
      </w:r>
      <w:r>
        <w:rPr>
          <w:rFonts w:ascii="Times New Roman" w:hAnsi="Times New Roman" w:cs="Times New Roman"/>
        </w:rPr>
        <w:t xml:space="preserve"> historic sexual abuse cases, </w:t>
      </w:r>
      <w:r w:rsidRPr="00CA7940">
        <w:rPr>
          <w:rFonts w:ascii="Times New Roman" w:hAnsi="Times New Roman" w:cs="Times New Roman"/>
        </w:rPr>
        <w:t>were said to have been connected with an educational setting.</w:t>
      </w:r>
    </w:p>
    <w:p w14:paraId="21737BEA" w14:textId="77777777" w:rsidR="00CA7940" w:rsidRDefault="00CA7940" w:rsidP="003A763A">
      <w:pPr>
        <w:spacing w:after="0"/>
        <w:rPr>
          <w:rFonts w:ascii="Times New Roman" w:hAnsi="Times New Roman" w:cs="Times New Roman"/>
        </w:rPr>
      </w:pPr>
    </w:p>
    <w:p w14:paraId="0DD6540E" w14:textId="1A423781" w:rsidR="003A763A" w:rsidRPr="003A763A" w:rsidRDefault="003A763A" w:rsidP="003A763A">
      <w:pPr>
        <w:spacing w:after="0"/>
        <w:rPr>
          <w:rFonts w:ascii="Times New Roman" w:hAnsi="Times New Roman" w:cs="Times New Roman"/>
        </w:rPr>
      </w:pPr>
      <w:r w:rsidRPr="003A763A">
        <w:rPr>
          <w:rFonts w:ascii="Times New Roman" w:hAnsi="Times New Roman" w:cs="Times New Roman"/>
        </w:rPr>
        <w:t>With these horrific cases in mind we would like to draw your attention to the state of Relationships and Sex Education (RSE) in schools. The report makes certain favo</w:t>
      </w:r>
      <w:r w:rsidR="00CA7940">
        <w:rPr>
          <w:rFonts w:ascii="Times New Roman" w:hAnsi="Times New Roman" w:cs="Times New Roman"/>
        </w:rPr>
        <w:t>u</w:t>
      </w:r>
      <w:r w:rsidRPr="003A763A">
        <w:rPr>
          <w:rFonts w:ascii="Times New Roman" w:hAnsi="Times New Roman" w:cs="Times New Roman"/>
        </w:rPr>
        <w:t xml:space="preserve">rable claims about this subject. It is stated that RSE helps raise children’s awareness and helps them to ‘stay safe’ and that RSE plays ‘an important role in preventing harmful sexual behaviour between children’. There may be cases where this is true. However, in our research over the years we have found that RSE can often exacerbate the very problems that it is supposed to solve. This is particularly the case when schools use external RSE providers many of whom use age-inappropriate resources. Let us give </w:t>
      </w:r>
      <w:r w:rsidR="00CA7940">
        <w:rPr>
          <w:rFonts w:ascii="Times New Roman" w:hAnsi="Times New Roman" w:cs="Times New Roman"/>
        </w:rPr>
        <w:t xml:space="preserve">just </w:t>
      </w:r>
      <w:r w:rsidRPr="003A763A">
        <w:rPr>
          <w:rFonts w:ascii="Times New Roman" w:hAnsi="Times New Roman" w:cs="Times New Roman"/>
        </w:rPr>
        <w:t>a few examples.</w:t>
      </w:r>
    </w:p>
    <w:p w14:paraId="69FC149E" w14:textId="3A40CAC6" w:rsidR="003A763A" w:rsidRPr="003A763A" w:rsidRDefault="003A763A" w:rsidP="003A763A">
      <w:pPr>
        <w:spacing w:after="0"/>
        <w:rPr>
          <w:rFonts w:ascii="Times New Roman" w:hAnsi="Times New Roman" w:cs="Times New Roman"/>
        </w:rPr>
      </w:pPr>
      <w:r w:rsidRPr="003A763A">
        <w:rPr>
          <w:rFonts w:ascii="Times New Roman" w:hAnsi="Times New Roman" w:cs="Times New Roman"/>
        </w:rPr>
        <w:br/>
      </w:r>
      <w:r w:rsidRPr="003A763A">
        <w:rPr>
          <w:rFonts w:ascii="Times New Roman" w:hAnsi="Times New Roman" w:cs="Times New Roman"/>
          <w:b/>
          <w:bCs/>
        </w:rPr>
        <w:t xml:space="preserve">Brook Traffic Light Tool. </w:t>
      </w:r>
      <w:r w:rsidRPr="003A763A">
        <w:rPr>
          <w:rFonts w:ascii="Times New Roman" w:hAnsi="Times New Roman" w:cs="Times New Roman"/>
        </w:rPr>
        <w:t>Developed by the Brook organisation</w:t>
      </w:r>
      <w:r w:rsidR="004D6D0F">
        <w:rPr>
          <w:rFonts w:ascii="Times New Roman" w:hAnsi="Times New Roman" w:cs="Times New Roman"/>
        </w:rPr>
        <w:t>,</w:t>
      </w:r>
      <w:r w:rsidRPr="003A763A">
        <w:rPr>
          <w:rFonts w:ascii="Times New Roman" w:hAnsi="Times New Roman" w:cs="Times New Roman"/>
        </w:rPr>
        <w:t xml:space="preserve"> this tool claims to support “professionals working with children and young people by helping them to identify and respond appropriately to sexual behaviours.”</w:t>
      </w:r>
      <w:r w:rsidRPr="003A763A">
        <w:rPr>
          <w:rFonts w:ascii="Times New Roman" w:hAnsi="Times New Roman" w:cs="Times New Roman"/>
          <w:b/>
          <w:bCs/>
        </w:rPr>
        <w:t xml:space="preserve"> </w:t>
      </w:r>
      <w:r w:rsidRPr="003A763A">
        <w:rPr>
          <w:rFonts w:ascii="Times New Roman" w:hAnsi="Times New Roman" w:cs="Times New Roman"/>
        </w:rPr>
        <w:t xml:space="preserve">However, among the sexual </w:t>
      </w:r>
      <w:r w:rsidR="00493347" w:rsidRPr="003A763A">
        <w:rPr>
          <w:rFonts w:ascii="Times New Roman" w:hAnsi="Times New Roman" w:cs="Times New Roman"/>
        </w:rPr>
        <w:t>behaviours</w:t>
      </w:r>
      <w:r w:rsidRPr="003A763A">
        <w:rPr>
          <w:rFonts w:ascii="Times New Roman" w:hAnsi="Times New Roman" w:cs="Times New Roman"/>
        </w:rPr>
        <w:t xml:space="preserve"> deemed appropriate for a </w:t>
      </w:r>
      <w:r w:rsidR="00493347" w:rsidRPr="003A763A">
        <w:rPr>
          <w:rFonts w:ascii="Times New Roman" w:hAnsi="Times New Roman" w:cs="Times New Roman"/>
        </w:rPr>
        <w:t>13-year-old</w:t>
      </w:r>
      <w:r w:rsidRPr="003A763A">
        <w:rPr>
          <w:rFonts w:ascii="Times New Roman" w:hAnsi="Times New Roman" w:cs="Times New Roman"/>
        </w:rPr>
        <w:t xml:space="preserve"> are “consenting oral and/or penetrative sex with others of the same or opposite gender who are of similar age and developmental ability.” According to Brook, these </w:t>
      </w:r>
      <w:r w:rsidR="00493347" w:rsidRPr="003A763A">
        <w:rPr>
          <w:rFonts w:ascii="Times New Roman" w:hAnsi="Times New Roman" w:cs="Times New Roman"/>
        </w:rPr>
        <w:t>behaviours</w:t>
      </w:r>
      <w:r w:rsidRPr="003A763A">
        <w:rPr>
          <w:rFonts w:ascii="Times New Roman" w:hAnsi="Times New Roman" w:cs="Times New Roman"/>
        </w:rPr>
        <w:t xml:space="preserve"> “reflect safe and healthy sexual development” and are worthy of “positive feedback.” This clearly undermines the age of consent. We acknowledge that Brook now claims that the Traffic Light Tool has undergone ‘extensive review and development’ though it is not clear what this means or </w:t>
      </w:r>
      <w:r w:rsidR="00493347" w:rsidRPr="003A763A">
        <w:rPr>
          <w:rFonts w:ascii="Times New Roman" w:hAnsi="Times New Roman" w:cs="Times New Roman"/>
        </w:rPr>
        <w:t>whether</w:t>
      </w:r>
      <w:r w:rsidR="00493347">
        <w:rPr>
          <w:rFonts w:ascii="Times New Roman" w:hAnsi="Times New Roman" w:cs="Times New Roman"/>
        </w:rPr>
        <w:t xml:space="preserve"> or not</w:t>
      </w:r>
      <w:r w:rsidRPr="003A763A">
        <w:rPr>
          <w:rFonts w:ascii="Times New Roman" w:hAnsi="Times New Roman" w:cs="Times New Roman"/>
        </w:rPr>
        <w:t xml:space="preserve"> the most objectionable aspects have been removed. Either way, earlier versions of the tool continue to be used in schools.</w:t>
      </w:r>
    </w:p>
    <w:p w14:paraId="06AFD5BB" w14:textId="77777777" w:rsidR="003A763A" w:rsidRPr="003A763A" w:rsidRDefault="003A763A" w:rsidP="003A763A">
      <w:pPr>
        <w:spacing w:after="0"/>
        <w:rPr>
          <w:rFonts w:ascii="Times New Roman" w:hAnsi="Times New Roman" w:cs="Times New Roman"/>
        </w:rPr>
      </w:pPr>
    </w:p>
    <w:p w14:paraId="22A722BA" w14:textId="46632EC2" w:rsidR="003A763A" w:rsidRPr="003A763A" w:rsidRDefault="003A763A" w:rsidP="003A763A">
      <w:pPr>
        <w:spacing w:after="0"/>
        <w:rPr>
          <w:rFonts w:ascii="Times New Roman" w:hAnsi="Times New Roman" w:cs="Times New Roman"/>
        </w:rPr>
      </w:pPr>
      <w:r w:rsidRPr="003A763A">
        <w:rPr>
          <w:rFonts w:ascii="Times New Roman" w:hAnsi="Times New Roman" w:cs="Times New Roman"/>
          <w:b/>
          <w:bCs/>
        </w:rPr>
        <w:t xml:space="preserve">It Happens. </w:t>
      </w:r>
      <w:r w:rsidRPr="003A763A">
        <w:rPr>
          <w:rFonts w:ascii="Times New Roman" w:hAnsi="Times New Roman" w:cs="Times New Roman"/>
        </w:rPr>
        <w:t xml:space="preserve">This organisation caused considerable scandal last year when it conducted an RSE lesson at Winchester College in which it told boys of 13 and 14 that where they ‘both want to have sex and you both have sex, you are unlikely to be prosecuted from that because </w:t>
      </w:r>
      <w:r w:rsidR="00493347" w:rsidRPr="003A763A">
        <w:rPr>
          <w:rFonts w:ascii="Times New Roman" w:hAnsi="Times New Roman" w:cs="Times New Roman"/>
        </w:rPr>
        <w:t>its</w:t>
      </w:r>
      <w:r w:rsidRPr="003A763A">
        <w:rPr>
          <w:rFonts w:ascii="Times New Roman" w:hAnsi="Times New Roman" w:cs="Times New Roman"/>
        </w:rPr>
        <w:t xml:space="preserve"> not in the public interest’ and further stated: ‘It’s just two 14 year olds who want to have sex with </w:t>
      </w:r>
      <w:r w:rsidR="00493347" w:rsidRPr="003A763A">
        <w:rPr>
          <w:rFonts w:ascii="Times New Roman" w:hAnsi="Times New Roman" w:cs="Times New Roman"/>
        </w:rPr>
        <w:t>each other</w:t>
      </w:r>
      <w:r w:rsidRPr="003A763A">
        <w:rPr>
          <w:rFonts w:ascii="Times New Roman" w:hAnsi="Times New Roman" w:cs="Times New Roman"/>
        </w:rPr>
        <w:t xml:space="preserve"> who are consensually having sex’.</w:t>
      </w:r>
    </w:p>
    <w:p w14:paraId="00EC1177" w14:textId="77777777" w:rsidR="003A763A" w:rsidRPr="003A763A" w:rsidRDefault="003A763A" w:rsidP="003A763A">
      <w:pPr>
        <w:spacing w:after="0"/>
        <w:rPr>
          <w:rFonts w:ascii="Times New Roman" w:hAnsi="Times New Roman" w:cs="Times New Roman"/>
        </w:rPr>
      </w:pPr>
    </w:p>
    <w:p w14:paraId="7B66B82D" w14:textId="736E2200" w:rsidR="003A763A" w:rsidRPr="003A763A" w:rsidRDefault="003A763A" w:rsidP="003A763A">
      <w:pPr>
        <w:spacing w:after="0"/>
        <w:rPr>
          <w:rFonts w:ascii="Times New Roman" w:hAnsi="Times New Roman" w:cs="Times New Roman"/>
        </w:rPr>
      </w:pPr>
      <w:r w:rsidRPr="003A763A">
        <w:rPr>
          <w:rFonts w:ascii="Times New Roman" w:hAnsi="Times New Roman" w:cs="Times New Roman"/>
          <w:b/>
          <w:bCs/>
        </w:rPr>
        <w:t xml:space="preserve">Proud Trust. </w:t>
      </w:r>
      <w:r w:rsidRPr="003A763A">
        <w:rPr>
          <w:rFonts w:ascii="Times New Roman" w:hAnsi="Times New Roman" w:cs="Times New Roman"/>
        </w:rPr>
        <w:t xml:space="preserve">This LGBT group promotes to children as young as 13 a programme called Sexuality aGender V2 which includes a dice game that encourages children to discuss explicit sexual acts based on the roll of a dice. Children </w:t>
      </w:r>
      <w:r w:rsidR="00493347" w:rsidRPr="003A763A">
        <w:rPr>
          <w:rFonts w:ascii="Times New Roman" w:hAnsi="Times New Roman" w:cs="Times New Roman"/>
        </w:rPr>
        <w:t>throw a</w:t>
      </w:r>
      <w:r w:rsidRPr="003A763A">
        <w:rPr>
          <w:rFonts w:ascii="Times New Roman" w:hAnsi="Times New Roman" w:cs="Times New Roman"/>
        </w:rPr>
        <w:t xml:space="preserve"> </w:t>
      </w:r>
      <w:r w:rsidR="00493347" w:rsidRPr="003A763A">
        <w:rPr>
          <w:rFonts w:ascii="Times New Roman" w:hAnsi="Times New Roman" w:cs="Times New Roman"/>
        </w:rPr>
        <w:t>dice featuring</w:t>
      </w:r>
      <w:r w:rsidRPr="003A763A">
        <w:rPr>
          <w:rFonts w:ascii="Times New Roman" w:hAnsi="Times New Roman" w:cs="Times New Roman"/>
        </w:rPr>
        <w:t xml:space="preserve"> the names of body parts and young people are encouraged to discuss potential sexual acts connected with those parts.</w:t>
      </w:r>
    </w:p>
    <w:p w14:paraId="2EB48E29" w14:textId="77777777" w:rsidR="003A763A" w:rsidRPr="003A763A" w:rsidRDefault="003A763A" w:rsidP="003A763A">
      <w:pPr>
        <w:spacing w:after="0"/>
        <w:rPr>
          <w:rFonts w:ascii="Times New Roman" w:hAnsi="Times New Roman" w:cs="Times New Roman"/>
        </w:rPr>
      </w:pPr>
    </w:p>
    <w:p w14:paraId="5B54D956" w14:textId="77777777" w:rsidR="00C47379" w:rsidRDefault="003A763A" w:rsidP="003A763A">
      <w:pPr>
        <w:spacing w:after="0"/>
        <w:rPr>
          <w:rFonts w:ascii="Times New Roman" w:hAnsi="Times New Roman" w:cs="Times New Roman"/>
        </w:rPr>
      </w:pPr>
      <w:r w:rsidRPr="003A763A">
        <w:rPr>
          <w:rFonts w:ascii="Times New Roman" w:hAnsi="Times New Roman" w:cs="Times New Roman"/>
          <w:b/>
          <w:bCs/>
        </w:rPr>
        <w:t>School of Sexuality Education</w:t>
      </w:r>
      <w:r w:rsidRPr="003A763A">
        <w:rPr>
          <w:rFonts w:ascii="Times New Roman" w:hAnsi="Times New Roman" w:cs="Times New Roman"/>
        </w:rPr>
        <w:t xml:space="preserve">. This group has worked in many schools across the country and claims to have worked with 67,332 young people. It claims that its approach to sex education is ‘equality/equity focused’, </w:t>
      </w:r>
    </w:p>
    <w:p w14:paraId="09503E84" w14:textId="77777777" w:rsidR="00C47379" w:rsidRDefault="00C47379" w:rsidP="003A763A">
      <w:pPr>
        <w:spacing w:after="0"/>
        <w:rPr>
          <w:rFonts w:ascii="Times New Roman" w:hAnsi="Times New Roman" w:cs="Times New Roman"/>
        </w:rPr>
      </w:pPr>
    </w:p>
    <w:p w14:paraId="5FBE8AFE" w14:textId="16BA09A6" w:rsidR="003A763A" w:rsidRPr="003A763A" w:rsidRDefault="003A763A" w:rsidP="003A763A">
      <w:pPr>
        <w:spacing w:after="0"/>
        <w:rPr>
          <w:rFonts w:ascii="Times New Roman" w:hAnsi="Times New Roman" w:cs="Times New Roman"/>
        </w:rPr>
      </w:pPr>
      <w:r w:rsidRPr="003A763A">
        <w:rPr>
          <w:rFonts w:ascii="Times New Roman" w:hAnsi="Times New Roman" w:cs="Times New Roman"/>
        </w:rPr>
        <w:t>‘</w:t>
      </w:r>
      <w:r w:rsidR="00C47379">
        <w:rPr>
          <w:rFonts w:ascii="Times New Roman" w:hAnsi="Times New Roman" w:cs="Times New Roman"/>
        </w:rPr>
        <w:t>i</w:t>
      </w:r>
      <w:r w:rsidRPr="003A763A">
        <w:rPr>
          <w:rFonts w:ascii="Times New Roman" w:hAnsi="Times New Roman" w:cs="Times New Roman"/>
        </w:rPr>
        <w:t>ntersectional’, ‘</w:t>
      </w:r>
      <w:r w:rsidR="00C47379">
        <w:rPr>
          <w:rFonts w:ascii="Times New Roman" w:hAnsi="Times New Roman" w:cs="Times New Roman"/>
        </w:rPr>
        <w:t>r</w:t>
      </w:r>
      <w:r w:rsidRPr="003A763A">
        <w:rPr>
          <w:rFonts w:ascii="Times New Roman" w:hAnsi="Times New Roman" w:cs="Times New Roman"/>
        </w:rPr>
        <w:t xml:space="preserve">ights-based and empowering’ and ‘decolonising’. All of this language is highly ideological and suggests a heavy level of indoctrination. The group also promotes vulgar and inappropriate classroom activities such as encouraging school children to mould genitalia out of playdough and </w:t>
      </w:r>
      <w:r w:rsidR="00C47379">
        <w:rPr>
          <w:rFonts w:ascii="Times New Roman" w:hAnsi="Times New Roman" w:cs="Times New Roman"/>
        </w:rPr>
        <w:t xml:space="preserve">it </w:t>
      </w:r>
      <w:r w:rsidRPr="003A763A">
        <w:rPr>
          <w:rFonts w:ascii="Times New Roman" w:hAnsi="Times New Roman" w:cs="Times New Roman"/>
        </w:rPr>
        <w:t xml:space="preserve">was involved in </w:t>
      </w:r>
      <w:r w:rsidR="00C47379">
        <w:rPr>
          <w:rFonts w:ascii="Times New Roman" w:hAnsi="Times New Roman" w:cs="Times New Roman"/>
        </w:rPr>
        <w:t>advising on the</w:t>
      </w:r>
      <w:r w:rsidRPr="003A763A">
        <w:rPr>
          <w:rFonts w:ascii="Times New Roman" w:hAnsi="Times New Roman" w:cs="Times New Roman"/>
        </w:rPr>
        <w:t xml:space="preserve"> creation of a stage performance called </w:t>
      </w:r>
      <w:r w:rsidR="00C47379">
        <w:rPr>
          <w:rFonts w:ascii="Times New Roman" w:hAnsi="Times New Roman" w:cs="Times New Roman"/>
        </w:rPr>
        <w:t>T</w:t>
      </w:r>
      <w:r w:rsidRPr="003A763A">
        <w:rPr>
          <w:rFonts w:ascii="Times New Roman" w:hAnsi="Times New Roman" w:cs="Times New Roman"/>
        </w:rPr>
        <w:t>he Family Sex Show which contain</w:t>
      </w:r>
      <w:r w:rsidR="00C47379">
        <w:rPr>
          <w:rFonts w:ascii="Times New Roman" w:hAnsi="Times New Roman" w:cs="Times New Roman"/>
        </w:rPr>
        <w:t>s</w:t>
      </w:r>
      <w:r w:rsidRPr="003A763A">
        <w:rPr>
          <w:rFonts w:ascii="Times New Roman" w:hAnsi="Times New Roman" w:cs="Times New Roman"/>
        </w:rPr>
        <w:t xml:space="preserve"> nudity but </w:t>
      </w:r>
      <w:r w:rsidR="00C47379">
        <w:rPr>
          <w:rFonts w:ascii="Times New Roman" w:hAnsi="Times New Roman" w:cs="Times New Roman"/>
        </w:rPr>
        <w:t>is</w:t>
      </w:r>
      <w:r w:rsidRPr="003A763A">
        <w:rPr>
          <w:rFonts w:ascii="Times New Roman" w:hAnsi="Times New Roman" w:cs="Times New Roman"/>
        </w:rPr>
        <w:t xml:space="preserve"> nonetheless considered suitable for children as young as five.</w:t>
      </w:r>
    </w:p>
    <w:p w14:paraId="2BE712C8" w14:textId="77777777" w:rsidR="003A763A" w:rsidRPr="003A763A" w:rsidRDefault="003A763A" w:rsidP="003A763A">
      <w:pPr>
        <w:spacing w:after="0"/>
        <w:rPr>
          <w:rFonts w:ascii="Times New Roman" w:hAnsi="Times New Roman" w:cs="Times New Roman"/>
        </w:rPr>
      </w:pPr>
    </w:p>
    <w:p w14:paraId="5AC85AB2" w14:textId="77777777" w:rsidR="003A763A" w:rsidRPr="003A763A" w:rsidRDefault="003A763A" w:rsidP="003A763A">
      <w:pPr>
        <w:spacing w:after="0"/>
        <w:rPr>
          <w:rFonts w:ascii="Times New Roman" w:hAnsi="Times New Roman" w:cs="Times New Roman"/>
        </w:rPr>
      </w:pPr>
      <w:r w:rsidRPr="003A763A">
        <w:rPr>
          <w:rFonts w:ascii="Times New Roman" w:hAnsi="Times New Roman" w:cs="Times New Roman"/>
        </w:rPr>
        <w:t>These are just a few examples which serve to illustrate that children are being exposed to sexual material long before they are of an age mature enough to grasp its implications and that many of the external groups invited into schools show a contempt for the age of consent. </w:t>
      </w:r>
    </w:p>
    <w:p w14:paraId="534C48E9" w14:textId="77777777" w:rsidR="003A763A" w:rsidRPr="003A763A" w:rsidRDefault="003A763A" w:rsidP="003A763A">
      <w:pPr>
        <w:spacing w:after="0"/>
        <w:rPr>
          <w:rFonts w:ascii="Times New Roman" w:hAnsi="Times New Roman" w:cs="Times New Roman"/>
        </w:rPr>
      </w:pPr>
    </w:p>
    <w:p w14:paraId="30960237" w14:textId="20DBD91B" w:rsidR="003A763A" w:rsidRPr="003A763A" w:rsidRDefault="003A763A" w:rsidP="003A763A">
      <w:pPr>
        <w:spacing w:after="0"/>
        <w:rPr>
          <w:rFonts w:ascii="Times New Roman" w:hAnsi="Times New Roman" w:cs="Times New Roman"/>
        </w:rPr>
      </w:pPr>
      <w:r w:rsidRPr="003A763A">
        <w:rPr>
          <w:rFonts w:ascii="Times New Roman" w:hAnsi="Times New Roman" w:cs="Times New Roman"/>
        </w:rPr>
        <w:t xml:space="preserve">The practices highlighted above fly in the face of the government’s own guidance on RSE which states that all teaching on sexual matters should be ‘sensitive, age-appropriate, developmentally appropriate and delivered with reference to the law.’ When this is not the case and especially when the age of consent is trivialised or </w:t>
      </w:r>
      <w:r w:rsidR="00493347" w:rsidRPr="003A763A">
        <w:rPr>
          <w:rFonts w:ascii="Times New Roman" w:hAnsi="Times New Roman" w:cs="Times New Roman"/>
        </w:rPr>
        <w:t>undermined,</w:t>
      </w:r>
      <w:r w:rsidRPr="003A763A">
        <w:rPr>
          <w:rFonts w:ascii="Times New Roman" w:hAnsi="Times New Roman" w:cs="Times New Roman"/>
        </w:rPr>
        <w:t xml:space="preserve"> we risk very serious consequences for children. We highlighted some of these consequences in our report </w:t>
      </w:r>
      <w:r w:rsidRPr="003A763A">
        <w:rPr>
          <w:rFonts w:ascii="Times New Roman" w:hAnsi="Times New Roman" w:cs="Times New Roman"/>
          <w:i/>
          <w:iCs/>
        </w:rPr>
        <w:t xml:space="preserve">Unprotected </w:t>
      </w:r>
      <w:r w:rsidRPr="003A763A">
        <w:rPr>
          <w:rFonts w:ascii="Times New Roman" w:hAnsi="Times New Roman" w:cs="Times New Roman"/>
        </w:rPr>
        <w:t xml:space="preserve">in which we exposed how certain local authorities had had a negligent attitude to child sex abuse because they had come to view underage sex as just a normal part of growing up.  We enclose a copy of </w:t>
      </w:r>
      <w:r w:rsidRPr="003A763A">
        <w:rPr>
          <w:rFonts w:ascii="Times New Roman" w:hAnsi="Times New Roman" w:cs="Times New Roman"/>
          <w:i/>
          <w:iCs/>
        </w:rPr>
        <w:t xml:space="preserve">Unprotected </w:t>
      </w:r>
      <w:r w:rsidRPr="003A763A">
        <w:rPr>
          <w:rFonts w:ascii="Times New Roman" w:hAnsi="Times New Roman" w:cs="Times New Roman"/>
        </w:rPr>
        <w:t>for your interest.</w:t>
      </w:r>
    </w:p>
    <w:p w14:paraId="05DFBD38" w14:textId="77777777" w:rsidR="003A763A" w:rsidRPr="003A763A" w:rsidRDefault="003A763A" w:rsidP="003A763A">
      <w:pPr>
        <w:spacing w:after="0"/>
        <w:rPr>
          <w:rFonts w:ascii="Times New Roman" w:hAnsi="Times New Roman" w:cs="Times New Roman"/>
        </w:rPr>
      </w:pPr>
    </w:p>
    <w:p w14:paraId="736ABA86" w14:textId="6AB513EB" w:rsidR="003A763A" w:rsidRPr="003A763A" w:rsidRDefault="003A763A" w:rsidP="003A763A">
      <w:pPr>
        <w:spacing w:after="0"/>
        <w:rPr>
          <w:rFonts w:ascii="Times New Roman" w:hAnsi="Times New Roman" w:cs="Times New Roman"/>
        </w:rPr>
      </w:pPr>
      <w:r w:rsidRPr="003A763A">
        <w:rPr>
          <w:rFonts w:ascii="Times New Roman" w:hAnsi="Times New Roman" w:cs="Times New Roman"/>
        </w:rPr>
        <w:t>The Department for Education needs to urgently investigate the role played by external organisations in RSE and ensure that groups that undermine the age of consent and promote age-inappropriate materials and activities are no longer invited into schools. All guidance also needs to be reviewed to ensure it does not allow loopholes that can be used to promote such activities. Where confidential information on contraception is provided to under-16s without parental consent</w:t>
      </w:r>
      <w:r w:rsidR="001E506B">
        <w:rPr>
          <w:rFonts w:ascii="Times New Roman" w:hAnsi="Times New Roman" w:cs="Times New Roman"/>
        </w:rPr>
        <w:t>,</w:t>
      </w:r>
      <w:r w:rsidRPr="003A763A">
        <w:rPr>
          <w:rFonts w:ascii="Times New Roman" w:hAnsi="Times New Roman" w:cs="Times New Roman"/>
        </w:rPr>
        <w:t xml:space="preserve"> this should be stopped.</w:t>
      </w:r>
      <w:r>
        <w:rPr>
          <w:rFonts w:ascii="Times New Roman" w:hAnsi="Times New Roman" w:cs="Times New Roman"/>
        </w:rPr>
        <w:t xml:space="preserve"> </w:t>
      </w:r>
      <w:r w:rsidRPr="003A763A">
        <w:rPr>
          <w:rFonts w:ascii="Times New Roman" w:hAnsi="Times New Roman" w:cs="Times New Roman"/>
        </w:rPr>
        <w:t>All government departments should ensure that any safeguarding tool, and any advice or guidance that they provide or signpost, places a strong emphasis on the age of consent and in no way communicates the message that sexual activity under the age of 16 is a legitimate choice worthy of positive feedback. There also needs to be a much greater emphasis on marriage within RSE.</w:t>
      </w:r>
    </w:p>
    <w:p w14:paraId="608294D3" w14:textId="77777777" w:rsidR="003A763A" w:rsidRPr="003A763A" w:rsidRDefault="003A763A" w:rsidP="003A763A">
      <w:pPr>
        <w:spacing w:after="0"/>
        <w:rPr>
          <w:rFonts w:ascii="Times New Roman" w:hAnsi="Times New Roman" w:cs="Times New Roman"/>
        </w:rPr>
      </w:pPr>
    </w:p>
    <w:p w14:paraId="0C943D18" w14:textId="77777777" w:rsidR="003A763A" w:rsidRPr="003A763A" w:rsidRDefault="003A763A" w:rsidP="003A763A">
      <w:pPr>
        <w:spacing w:after="0"/>
        <w:rPr>
          <w:rFonts w:ascii="Times New Roman" w:hAnsi="Times New Roman" w:cs="Times New Roman"/>
        </w:rPr>
      </w:pPr>
      <w:r w:rsidRPr="003A763A">
        <w:rPr>
          <w:rFonts w:ascii="Times New Roman" w:hAnsi="Times New Roman" w:cs="Times New Roman"/>
        </w:rPr>
        <w:t>We believe these measures are essential if our children are to be protected from harm. We do hope you will engage with us on this issue.</w:t>
      </w:r>
    </w:p>
    <w:p w14:paraId="2DF87E69" w14:textId="77777777" w:rsidR="003A763A" w:rsidRPr="003A763A" w:rsidRDefault="003A763A" w:rsidP="003A763A">
      <w:pPr>
        <w:spacing w:after="0"/>
        <w:rPr>
          <w:rFonts w:ascii="Times New Roman" w:hAnsi="Times New Roman" w:cs="Times New Roman"/>
        </w:rPr>
      </w:pPr>
    </w:p>
    <w:p w14:paraId="311660EE" w14:textId="77777777" w:rsidR="003A763A" w:rsidRPr="003A763A" w:rsidRDefault="003A763A" w:rsidP="003A763A">
      <w:pPr>
        <w:spacing w:after="0"/>
        <w:rPr>
          <w:rFonts w:ascii="Times New Roman" w:hAnsi="Times New Roman" w:cs="Times New Roman"/>
        </w:rPr>
      </w:pPr>
      <w:r w:rsidRPr="003A763A">
        <w:rPr>
          <w:rFonts w:ascii="Times New Roman" w:hAnsi="Times New Roman" w:cs="Times New Roman"/>
        </w:rPr>
        <w:t>We look forward to hearing from you.</w:t>
      </w:r>
    </w:p>
    <w:p w14:paraId="265DBF10" w14:textId="77777777" w:rsidR="003A763A" w:rsidRDefault="003A763A" w:rsidP="00744690">
      <w:pPr>
        <w:spacing w:after="0"/>
        <w:rPr>
          <w:rFonts w:ascii="Times New Roman" w:hAnsi="Times New Roman" w:cs="Times New Roman"/>
        </w:rPr>
      </w:pPr>
    </w:p>
    <w:p w14:paraId="29BE319B" w14:textId="49B1001A" w:rsidR="00744690" w:rsidRPr="00F70D16" w:rsidRDefault="00744690" w:rsidP="00744690">
      <w:pPr>
        <w:spacing w:after="0"/>
        <w:rPr>
          <w:rFonts w:ascii="Times New Roman" w:hAnsi="Times New Roman" w:cs="Times New Roman"/>
        </w:rPr>
      </w:pPr>
      <w:r w:rsidRPr="00F70D16">
        <w:rPr>
          <w:rFonts w:ascii="Times New Roman" w:hAnsi="Times New Roman" w:cs="Times New Roman"/>
        </w:rPr>
        <w:t>Yours sincerely</w:t>
      </w:r>
    </w:p>
    <w:p w14:paraId="0081D709" w14:textId="77777777" w:rsidR="00744690" w:rsidRPr="00F70D16" w:rsidRDefault="00744690" w:rsidP="00744690">
      <w:pPr>
        <w:spacing w:after="0"/>
        <w:rPr>
          <w:rFonts w:ascii="Times New Roman" w:hAnsi="Times New Roman" w:cs="Times New Roman"/>
        </w:rPr>
      </w:pPr>
    </w:p>
    <w:p w14:paraId="102331F0" w14:textId="77777777" w:rsidR="00744690" w:rsidRPr="00F70D16" w:rsidRDefault="00744690" w:rsidP="00744690">
      <w:pPr>
        <w:spacing w:after="0"/>
        <w:rPr>
          <w:rFonts w:ascii="Times New Roman" w:hAnsi="Times New Roman" w:cs="Times New Roman"/>
        </w:rPr>
      </w:pPr>
      <w:r w:rsidRPr="00F70D16">
        <w:rPr>
          <w:rFonts w:ascii="Times New Roman" w:hAnsi="Times New Roman" w:cs="Times New Roman"/>
          <w:noProof/>
          <w:lang w:eastAsia="en-GB"/>
        </w:rPr>
        <w:drawing>
          <wp:inline distT="0" distB="0" distL="0" distR="0" wp14:anchorId="169B120F" wp14:editId="56108311">
            <wp:extent cx="1552575" cy="647700"/>
            <wp:effectExtent l="0" t="0" r="9525" b="0"/>
            <wp:docPr id="2" name="Picture 2" descr="C:\Users\User\AppData\Local\Microsoft\Windows\INetCache\Content.Word\Pier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Piers signa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647700"/>
                    </a:xfrm>
                    <a:prstGeom prst="rect">
                      <a:avLst/>
                    </a:prstGeom>
                    <a:noFill/>
                    <a:ln>
                      <a:noFill/>
                    </a:ln>
                  </pic:spPr>
                </pic:pic>
              </a:graphicData>
            </a:graphic>
          </wp:inline>
        </w:drawing>
      </w:r>
    </w:p>
    <w:p w14:paraId="313F8A79" w14:textId="77777777" w:rsidR="00744690" w:rsidRPr="00F70D16" w:rsidRDefault="00744690" w:rsidP="00744690">
      <w:pPr>
        <w:spacing w:after="0"/>
        <w:rPr>
          <w:rFonts w:ascii="Times New Roman" w:hAnsi="Times New Roman" w:cs="Times New Roman"/>
        </w:rPr>
      </w:pPr>
      <w:r w:rsidRPr="00F70D16">
        <w:rPr>
          <w:rFonts w:ascii="Times New Roman" w:hAnsi="Times New Roman" w:cs="Times New Roman"/>
        </w:rPr>
        <w:t>Piers Shepherd</w:t>
      </w:r>
    </w:p>
    <w:p w14:paraId="6DB01178" w14:textId="770D923A" w:rsidR="00744690" w:rsidRPr="00F70D16" w:rsidRDefault="00744690" w:rsidP="00744690">
      <w:pPr>
        <w:spacing w:after="0"/>
        <w:rPr>
          <w:rFonts w:ascii="Times New Roman" w:hAnsi="Times New Roman" w:cs="Times New Roman"/>
        </w:rPr>
      </w:pPr>
      <w:r w:rsidRPr="00F70D16">
        <w:rPr>
          <w:rFonts w:ascii="Times New Roman" w:hAnsi="Times New Roman" w:cs="Times New Roman"/>
        </w:rPr>
        <w:t>Senior Researcher</w:t>
      </w:r>
    </w:p>
    <w:p w14:paraId="5EAFB20E" w14:textId="154EAE03" w:rsidR="00AA0901" w:rsidRPr="00F70D16" w:rsidRDefault="00AA0901" w:rsidP="00744690">
      <w:pPr>
        <w:spacing w:after="0"/>
        <w:rPr>
          <w:rFonts w:ascii="Times New Roman" w:hAnsi="Times New Roman" w:cs="Times New Roman"/>
        </w:rPr>
      </w:pPr>
    </w:p>
    <w:p w14:paraId="540ACA5F" w14:textId="77777777" w:rsidR="003A763A" w:rsidRDefault="003A763A" w:rsidP="003A763A">
      <w:pPr>
        <w:spacing w:after="0"/>
        <w:rPr>
          <w:rFonts w:ascii="Times New Roman" w:hAnsi="Times New Roman" w:cs="Times New Roman"/>
        </w:rPr>
      </w:pPr>
    </w:p>
    <w:p w14:paraId="16249324" w14:textId="0913B4C6" w:rsidR="00AA0901" w:rsidRPr="00F70D16" w:rsidRDefault="00AA0901" w:rsidP="003A763A">
      <w:pPr>
        <w:spacing w:after="0"/>
        <w:rPr>
          <w:rFonts w:ascii="Times New Roman" w:hAnsi="Times New Roman" w:cs="Times New Roman"/>
          <w:b/>
          <w:bCs/>
        </w:rPr>
      </w:pPr>
      <w:r w:rsidRPr="00F70D16">
        <w:rPr>
          <w:rFonts w:ascii="Times New Roman" w:hAnsi="Times New Roman" w:cs="Times New Roman"/>
        </w:rPr>
        <w:t xml:space="preserve">Cc </w:t>
      </w:r>
      <w:r w:rsidR="003A763A">
        <w:rPr>
          <w:rFonts w:ascii="Times New Roman" w:hAnsi="Times New Roman" w:cs="Times New Roman"/>
        </w:rPr>
        <w:t>Robin Walker MP, Minister for School Standards</w:t>
      </w:r>
    </w:p>
    <w:p w14:paraId="3FCDB4F1" w14:textId="0E4E7413" w:rsidR="00AA0901" w:rsidRPr="001458C8" w:rsidRDefault="00AA0901" w:rsidP="00744690">
      <w:pPr>
        <w:spacing w:after="0"/>
        <w:rPr>
          <w:rFonts w:ascii="Times New Roman" w:hAnsi="Times New Roman" w:cs="Times New Roman"/>
        </w:rPr>
      </w:pPr>
    </w:p>
    <w:p w14:paraId="13871AC2" w14:textId="77777777" w:rsidR="00744690" w:rsidRDefault="00744690" w:rsidP="00CE7924">
      <w:pPr>
        <w:jc w:val="both"/>
      </w:pPr>
    </w:p>
    <w:sectPr w:rsidR="00744690" w:rsidSect="00C1507F">
      <w:headerReference w:type="default" r:id="rId11"/>
      <w:footerReference w:type="default" r:id="rId12"/>
      <w:pgSz w:w="11906" w:h="16838"/>
      <w:pgMar w:top="72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18CC" w14:textId="77777777" w:rsidR="00D27624" w:rsidRDefault="00D27624" w:rsidP="008B723E">
      <w:pPr>
        <w:spacing w:after="0" w:line="240" w:lineRule="auto"/>
      </w:pPr>
      <w:r>
        <w:separator/>
      </w:r>
    </w:p>
  </w:endnote>
  <w:endnote w:type="continuationSeparator" w:id="0">
    <w:p w14:paraId="573C894E" w14:textId="77777777" w:rsidR="00D27624" w:rsidRDefault="00D27624" w:rsidP="008B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354F" w14:textId="1205B864" w:rsidR="008B723E" w:rsidRDefault="00CE7924">
    <w:pPr>
      <w:pStyle w:val="Footer"/>
      <w:rPr>
        <w:b/>
        <w:bCs/>
        <w:color w:val="993366"/>
      </w:rPr>
    </w:pPr>
    <w:r w:rsidRPr="00CE7924">
      <w:rPr>
        <w:b/>
        <w:bCs/>
        <w:color w:val="993366"/>
      </w:rPr>
      <w:t xml:space="preserve">      </w:t>
    </w:r>
    <w:r w:rsidR="008B723E" w:rsidRPr="00CE7924">
      <w:rPr>
        <w:b/>
        <w:bCs/>
        <w:color w:val="993366"/>
      </w:rPr>
      <w:t>T:01784 242340   F:01784 252343    info@familyeducationtrust.org.uk   www.familyeducationtrust.org.uk</w:t>
    </w:r>
  </w:p>
  <w:p w14:paraId="007F9538" w14:textId="77777777" w:rsidR="00C1507F" w:rsidRPr="00C1507F" w:rsidRDefault="00C1507F">
    <w:pPr>
      <w:pStyle w:val="Footer"/>
      <w:rPr>
        <w:b/>
        <w:bCs/>
        <w:color w:val="993366"/>
      </w:rPr>
    </w:pPr>
  </w:p>
  <w:p w14:paraId="485DE639" w14:textId="5610B9AA" w:rsidR="008B723E" w:rsidRDefault="008B723E" w:rsidP="008B723E">
    <w:pPr>
      <w:pStyle w:val="Footer"/>
      <w:tabs>
        <w:tab w:val="clear" w:pos="4513"/>
        <w:tab w:val="clear" w:pos="9026"/>
      </w:tabs>
      <w:rPr>
        <w:sz w:val="16"/>
        <w:szCs w:val="16"/>
      </w:rPr>
    </w:pPr>
    <w:r w:rsidRPr="008B723E">
      <w:rPr>
        <w:sz w:val="16"/>
        <w:szCs w:val="16"/>
      </w:rPr>
      <w:t>Trustees: Mrs Sarah Carte</w:t>
    </w:r>
    <w:r>
      <w:rPr>
        <w:sz w:val="16"/>
        <w:szCs w:val="16"/>
      </w:rPr>
      <w:t>r</w:t>
    </w:r>
    <w:r w:rsidR="00935BF3">
      <w:rPr>
        <w:sz w:val="16"/>
        <w:szCs w:val="16"/>
      </w:rPr>
      <w:t xml:space="preserve"> ACIM</w:t>
    </w:r>
    <w:r>
      <w:rPr>
        <w:sz w:val="16"/>
        <w:szCs w:val="16"/>
      </w:rPr>
      <w:tab/>
    </w:r>
    <w:r w:rsidR="00935BF3">
      <w:rPr>
        <w:sz w:val="16"/>
        <w:szCs w:val="16"/>
      </w:rPr>
      <w:t xml:space="preserve">Advisors                                          </w:t>
    </w:r>
    <w:r>
      <w:rPr>
        <w:sz w:val="16"/>
        <w:szCs w:val="16"/>
      </w:rPr>
      <w:tab/>
      <w:t>Sponsors</w:t>
    </w:r>
    <w:r w:rsidR="00C1507F">
      <w:rPr>
        <w:sz w:val="16"/>
        <w:szCs w:val="16"/>
      </w:rPr>
      <w:t xml:space="preserve">                                                </w:t>
    </w:r>
    <w:r>
      <w:rPr>
        <w:sz w:val="16"/>
        <w:szCs w:val="16"/>
      </w:rPr>
      <w:tab/>
    </w:r>
    <w:r w:rsidR="00C1507F">
      <w:rPr>
        <w:sz w:val="16"/>
        <w:szCs w:val="16"/>
      </w:rPr>
      <w:t xml:space="preserve">       </w:t>
    </w:r>
    <w:r>
      <w:rPr>
        <w:sz w:val="16"/>
        <w:szCs w:val="16"/>
      </w:rPr>
      <w:t>The Duke of Montrose</w:t>
    </w:r>
  </w:p>
  <w:p w14:paraId="55560055" w14:textId="1FC74610" w:rsidR="008B723E" w:rsidRDefault="008B723E" w:rsidP="008B723E">
    <w:pPr>
      <w:pStyle w:val="Footer"/>
      <w:tabs>
        <w:tab w:val="clear" w:pos="4513"/>
        <w:tab w:val="clear" w:pos="9026"/>
      </w:tabs>
      <w:rPr>
        <w:sz w:val="16"/>
        <w:szCs w:val="16"/>
      </w:rPr>
    </w:pPr>
    <w:r>
      <w:rPr>
        <w:sz w:val="16"/>
        <w:szCs w:val="16"/>
      </w:rPr>
      <w:t>Arthur Cornell Med F.Coll.P (Chairman)</w:t>
    </w:r>
    <w:r>
      <w:rPr>
        <w:sz w:val="16"/>
        <w:szCs w:val="16"/>
      </w:rPr>
      <w:tab/>
    </w:r>
    <w:r w:rsidR="00520AA8">
      <w:rPr>
        <w:sz w:val="16"/>
        <w:szCs w:val="16"/>
      </w:rPr>
      <w:t>Dr Joseph Lim BPharm</w:t>
    </w:r>
    <w:r w:rsidR="00935BF3">
      <w:rPr>
        <w:sz w:val="16"/>
        <w:szCs w:val="16"/>
      </w:rPr>
      <w:t xml:space="preserve">  </w:t>
    </w:r>
    <w:r w:rsidR="00520AA8">
      <w:rPr>
        <w:sz w:val="16"/>
        <w:szCs w:val="16"/>
      </w:rPr>
      <w:t>MRPharmS PhD</w:t>
    </w:r>
    <w:r w:rsidR="00935BF3">
      <w:rPr>
        <w:sz w:val="16"/>
        <w:szCs w:val="16"/>
      </w:rPr>
      <w:t xml:space="preserve">    </w:t>
    </w:r>
    <w:r w:rsidR="00520AA8">
      <w:rPr>
        <w:sz w:val="16"/>
        <w:szCs w:val="16"/>
      </w:rPr>
      <w:t xml:space="preserve"> </w:t>
    </w:r>
    <w:r w:rsidR="00C1507F">
      <w:rPr>
        <w:sz w:val="16"/>
        <w:szCs w:val="16"/>
      </w:rPr>
      <w:t xml:space="preserve">Prof. Brenda Almond </w:t>
    </w:r>
    <w:r>
      <w:rPr>
        <w:sz w:val="16"/>
        <w:szCs w:val="16"/>
      </w:rPr>
      <w:t>MPhil doc.hc (Utrecht)</w:t>
    </w:r>
    <w:r w:rsidR="00A2040F">
      <w:rPr>
        <w:sz w:val="16"/>
        <w:szCs w:val="16"/>
      </w:rPr>
      <w:t xml:space="preserve">  The Vicountess Brentford OBE</w:t>
    </w:r>
  </w:p>
  <w:p w14:paraId="5F579EBC" w14:textId="49A36924" w:rsidR="00CE7924" w:rsidRDefault="008B723E" w:rsidP="008B723E">
    <w:pPr>
      <w:pStyle w:val="Footer"/>
      <w:tabs>
        <w:tab w:val="clear" w:pos="4513"/>
        <w:tab w:val="clear" w:pos="9026"/>
      </w:tabs>
      <w:rPr>
        <w:sz w:val="16"/>
        <w:szCs w:val="16"/>
      </w:rPr>
    </w:pPr>
    <w:r>
      <w:rPr>
        <w:sz w:val="16"/>
        <w:szCs w:val="16"/>
      </w:rPr>
      <w:t>Martin Doe MSc MIAP MBCS CITP</w:t>
    </w:r>
    <w:r>
      <w:rPr>
        <w:sz w:val="16"/>
        <w:szCs w:val="16"/>
      </w:rPr>
      <w:tab/>
    </w:r>
    <w:r w:rsidR="00C1507F">
      <w:rPr>
        <w:sz w:val="16"/>
        <w:szCs w:val="16"/>
      </w:rPr>
      <w:t>Prof. David Paton</w:t>
    </w:r>
    <w:r w:rsidR="00935BF3">
      <w:rPr>
        <w:sz w:val="16"/>
        <w:szCs w:val="16"/>
      </w:rPr>
      <w:t xml:space="preserve"> </w:t>
    </w:r>
    <w:r w:rsidR="00C1507F">
      <w:rPr>
        <w:sz w:val="16"/>
        <w:szCs w:val="16"/>
      </w:rPr>
      <w:t xml:space="preserve">PhD AFHEA         </w:t>
    </w:r>
    <w:r w:rsidR="00935BF3">
      <w:rPr>
        <w:sz w:val="16"/>
        <w:szCs w:val="16"/>
      </w:rPr>
      <w:t xml:space="preserve">            </w:t>
    </w:r>
    <w:r w:rsidR="00C1507F">
      <w:rPr>
        <w:sz w:val="16"/>
        <w:szCs w:val="16"/>
      </w:rPr>
      <w:t xml:space="preserve">  </w:t>
    </w:r>
    <w:r>
      <w:rPr>
        <w:sz w:val="16"/>
        <w:szCs w:val="16"/>
      </w:rPr>
      <w:t>Professor John Bonnar MA MD FRCOG</w:t>
    </w:r>
    <w:r w:rsidR="00CE7924">
      <w:rPr>
        <w:sz w:val="16"/>
        <w:szCs w:val="16"/>
      </w:rPr>
      <w:tab/>
    </w:r>
    <w:r w:rsidR="00C1507F">
      <w:rPr>
        <w:sz w:val="16"/>
        <w:szCs w:val="16"/>
      </w:rPr>
      <w:t xml:space="preserve">       </w:t>
    </w:r>
    <w:r w:rsidR="00A2040F">
      <w:rPr>
        <w:sz w:val="16"/>
        <w:szCs w:val="16"/>
      </w:rPr>
      <w:t>Michael McKenzie CB QC</w:t>
    </w:r>
  </w:p>
  <w:p w14:paraId="3F7174AE" w14:textId="28C5C5B0" w:rsidR="008B723E" w:rsidRDefault="008B723E" w:rsidP="008B723E">
    <w:pPr>
      <w:pStyle w:val="Footer"/>
      <w:tabs>
        <w:tab w:val="clear" w:pos="4513"/>
        <w:tab w:val="clear" w:pos="9026"/>
      </w:tabs>
      <w:rPr>
        <w:sz w:val="16"/>
        <w:szCs w:val="16"/>
      </w:rPr>
    </w:pPr>
    <w:r>
      <w:rPr>
        <w:sz w:val="16"/>
        <w:szCs w:val="16"/>
      </w:rPr>
      <w:t>James Eaton CA CTA (Hon Treasurer)</w:t>
    </w:r>
    <w:r>
      <w:rPr>
        <w:sz w:val="16"/>
        <w:szCs w:val="16"/>
      </w:rPr>
      <w:tab/>
    </w:r>
    <w:r w:rsidR="00C1507F">
      <w:rPr>
        <w:sz w:val="16"/>
        <w:szCs w:val="16"/>
      </w:rPr>
      <w:t>Mrs Mary Russell</w:t>
    </w:r>
    <w:r w:rsidR="00CE7924">
      <w:rPr>
        <w:sz w:val="16"/>
        <w:szCs w:val="16"/>
      </w:rPr>
      <w:tab/>
    </w:r>
    <w:r w:rsidR="00C1507F">
      <w:rPr>
        <w:sz w:val="16"/>
        <w:szCs w:val="16"/>
      </w:rPr>
      <w:t xml:space="preserve">                                      </w:t>
    </w:r>
    <w:r w:rsidR="00CE7924">
      <w:rPr>
        <w:sz w:val="16"/>
        <w:szCs w:val="16"/>
      </w:rPr>
      <w:t xml:space="preserve">Peter Dawson OBE BSc FRSA </w:t>
    </w:r>
    <w:r w:rsidR="00CE7924">
      <w:rPr>
        <w:sz w:val="16"/>
        <w:szCs w:val="16"/>
      </w:rPr>
      <w:tab/>
    </w:r>
    <w:r w:rsidR="00CE7924">
      <w:rPr>
        <w:sz w:val="16"/>
        <w:szCs w:val="16"/>
      </w:rPr>
      <w:tab/>
    </w:r>
    <w:r w:rsidR="00C1507F">
      <w:rPr>
        <w:sz w:val="16"/>
        <w:szCs w:val="16"/>
      </w:rPr>
      <w:t xml:space="preserve">       </w:t>
    </w:r>
  </w:p>
  <w:p w14:paraId="7E95FDA4" w14:textId="6C5D5CDB" w:rsidR="00CE7924" w:rsidRDefault="00935BF3" w:rsidP="00CE7924">
    <w:pPr>
      <w:pStyle w:val="Footer"/>
      <w:tabs>
        <w:tab w:val="clear" w:pos="4513"/>
        <w:tab w:val="clear" w:pos="9026"/>
      </w:tabs>
      <w:rPr>
        <w:sz w:val="16"/>
        <w:szCs w:val="16"/>
      </w:rPr>
    </w:pPr>
    <w:r>
      <w:rPr>
        <w:sz w:val="16"/>
        <w:szCs w:val="16"/>
      </w:rPr>
      <w:t>Dr Julie Maxwell MB BCh MRCPCH</w:t>
    </w:r>
    <w:r w:rsidR="00CE7924">
      <w:rPr>
        <w:sz w:val="16"/>
        <w:szCs w:val="16"/>
      </w:rPr>
      <w:tab/>
    </w:r>
    <w:r w:rsidR="00C1507F">
      <w:rPr>
        <w:sz w:val="16"/>
        <w:szCs w:val="16"/>
      </w:rPr>
      <w:t>Dr Trevor Stammers MA FRCGP DRCOG</w:t>
    </w:r>
    <w:r w:rsidR="00CE7924">
      <w:rPr>
        <w:sz w:val="16"/>
        <w:szCs w:val="16"/>
      </w:rPr>
      <w:tab/>
    </w:r>
    <w:r w:rsidR="00CE7924">
      <w:rPr>
        <w:sz w:val="16"/>
        <w:szCs w:val="16"/>
      </w:rPr>
      <w:tab/>
    </w:r>
    <w:r w:rsidR="00CE7924">
      <w:rPr>
        <w:sz w:val="16"/>
        <w:szCs w:val="16"/>
      </w:rPr>
      <w:tab/>
    </w:r>
    <w:r w:rsidR="00CE7924">
      <w:rPr>
        <w:sz w:val="16"/>
        <w:szCs w:val="16"/>
      </w:rPr>
      <w:tab/>
    </w:r>
    <w:r w:rsidR="00CE7924">
      <w:rPr>
        <w:sz w:val="16"/>
        <w:szCs w:val="16"/>
      </w:rPr>
      <w:tab/>
    </w:r>
  </w:p>
  <w:p w14:paraId="5B3072E3" w14:textId="4F900357" w:rsidR="008B723E" w:rsidRPr="00C1507F" w:rsidRDefault="00935BF3" w:rsidP="00C1507F">
    <w:pPr>
      <w:pStyle w:val="Footer"/>
      <w:tabs>
        <w:tab w:val="clear" w:pos="4513"/>
        <w:tab w:val="clear" w:pos="9026"/>
      </w:tabs>
      <w:spacing w:before="60"/>
      <w:rPr>
        <w:sz w:val="16"/>
        <w:szCs w:val="16"/>
      </w:rPr>
    </w:pPr>
    <w:r>
      <w:rPr>
        <w:sz w:val="16"/>
        <w:szCs w:val="16"/>
      </w:rPr>
      <w:t>Mrs Gillian White LRAM ARCM</w:t>
    </w:r>
    <w:r w:rsidR="00CE7924">
      <w:rPr>
        <w:sz w:val="16"/>
        <w:szCs w:val="16"/>
      </w:rPr>
      <w:tab/>
    </w:r>
    <w:r w:rsidR="00CE7924">
      <w:rPr>
        <w:sz w:val="16"/>
        <w:szCs w:val="16"/>
      </w:rPr>
      <w:tab/>
    </w:r>
    <w:r w:rsidR="00C1507F">
      <w:rPr>
        <w:sz w:val="16"/>
        <w:szCs w:val="16"/>
      </w:rPr>
      <w:t xml:space="preserve">                                                                    </w:t>
    </w:r>
    <w:r w:rsidR="00CE7924" w:rsidRPr="00CE7924">
      <w:rPr>
        <w:b/>
        <w:bCs/>
        <w:sz w:val="16"/>
        <w:szCs w:val="16"/>
      </w:rPr>
      <w:t>A Company Limited by Guarantee No. 3503533 Registered Charity No. 1070500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60AE" w14:textId="77777777" w:rsidR="00D27624" w:rsidRDefault="00D27624" w:rsidP="008B723E">
      <w:pPr>
        <w:spacing w:after="0" w:line="240" w:lineRule="auto"/>
      </w:pPr>
      <w:r>
        <w:separator/>
      </w:r>
    </w:p>
  </w:footnote>
  <w:footnote w:type="continuationSeparator" w:id="0">
    <w:p w14:paraId="271447DB" w14:textId="77777777" w:rsidR="00D27624" w:rsidRDefault="00D27624" w:rsidP="008B7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A8A4" w14:textId="77777777" w:rsidR="008B723E" w:rsidRPr="008B723E" w:rsidRDefault="00CE7924" w:rsidP="008B723E">
    <w:pPr>
      <w:pStyle w:val="Header"/>
      <w:jc w:val="right"/>
      <w:rPr>
        <w:color w:val="538135" w:themeColor="accent6" w:themeShade="BF"/>
      </w:rPr>
    </w:pPr>
    <w:r>
      <w:rPr>
        <w:noProof/>
        <w:color w:val="70AD47" w:themeColor="accent6"/>
        <w:lang w:eastAsia="en-GB"/>
      </w:rPr>
      <w:drawing>
        <wp:anchor distT="0" distB="0" distL="114300" distR="114300" simplePos="0" relativeHeight="251658240" behindDoc="0" locked="0" layoutInCell="1" allowOverlap="1" wp14:anchorId="7360FAC7" wp14:editId="6A81A937">
          <wp:simplePos x="0" y="0"/>
          <wp:positionH relativeFrom="margin">
            <wp:posOffset>-144780</wp:posOffset>
          </wp:positionH>
          <wp:positionV relativeFrom="margin">
            <wp:posOffset>-1096645</wp:posOffset>
          </wp:positionV>
          <wp:extent cx="3679190" cy="103632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T Logo.jpg"/>
                  <pic:cNvPicPr/>
                </pic:nvPicPr>
                <pic:blipFill rotWithShape="1">
                  <a:blip r:embed="rId1">
                    <a:extLst>
                      <a:ext uri="{28A0092B-C50C-407E-A947-70E740481C1C}">
                        <a14:useLocalDpi xmlns:a14="http://schemas.microsoft.com/office/drawing/2010/main" val="0"/>
                      </a:ext>
                    </a:extLst>
                  </a:blip>
                  <a:srcRect b="13787"/>
                  <a:stretch/>
                </pic:blipFill>
                <pic:spPr bwMode="auto">
                  <a:xfrm>
                    <a:off x="0" y="0"/>
                    <a:ext cx="3679190" cy="10363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B723E" w:rsidRPr="008B723E">
      <w:rPr>
        <w:color w:val="538135" w:themeColor="accent6" w:themeShade="BF"/>
      </w:rPr>
      <w:t>The Atrium</w:t>
    </w:r>
  </w:p>
  <w:p w14:paraId="7D0251E6" w14:textId="77777777" w:rsidR="008B723E" w:rsidRPr="008B723E" w:rsidRDefault="008B723E" w:rsidP="008B723E">
    <w:pPr>
      <w:pStyle w:val="Header"/>
      <w:jc w:val="right"/>
      <w:rPr>
        <w:color w:val="538135" w:themeColor="accent6" w:themeShade="BF"/>
      </w:rPr>
    </w:pPr>
    <w:r w:rsidRPr="008B723E">
      <w:rPr>
        <w:color w:val="538135" w:themeColor="accent6" w:themeShade="BF"/>
      </w:rPr>
      <w:t>31 Church Road</w:t>
    </w:r>
  </w:p>
  <w:p w14:paraId="5D0CD8D8" w14:textId="77777777" w:rsidR="008B723E" w:rsidRPr="008B723E" w:rsidRDefault="008B723E" w:rsidP="008B723E">
    <w:pPr>
      <w:pStyle w:val="Header"/>
      <w:jc w:val="right"/>
      <w:rPr>
        <w:color w:val="538135" w:themeColor="accent6" w:themeShade="BF"/>
      </w:rPr>
    </w:pPr>
    <w:r w:rsidRPr="008B723E">
      <w:rPr>
        <w:color w:val="538135" w:themeColor="accent6" w:themeShade="BF"/>
      </w:rPr>
      <w:t>Ashford</w:t>
    </w:r>
  </w:p>
  <w:p w14:paraId="50E7B840" w14:textId="77777777" w:rsidR="008B723E" w:rsidRPr="008B723E" w:rsidRDefault="008B723E" w:rsidP="008B723E">
    <w:pPr>
      <w:pStyle w:val="Header"/>
      <w:jc w:val="right"/>
      <w:rPr>
        <w:color w:val="538135" w:themeColor="accent6" w:themeShade="BF"/>
      </w:rPr>
    </w:pPr>
    <w:r w:rsidRPr="008B723E">
      <w:rPr>
        <w:color w:val="538135" w:themeColor="accent6" w:themeShade="BF"/>
      </w:rPr>
      <w:t>Middlesex</w:t>
    </w:r>
  </w:p>
  <w:p w14:paraId="64944AA9" w14:textId="77777777" w:rsidR="008B723E" w:rsidRPr="008B723E" w:rsidRDefault="008B723E" w:rsidP="008B723E">
    <w:pPr>
      <w:pStyle w:val="Header"/>
      <w:jc w:val="right"/>
      <w:rPr>
        <w:color w:val="538135" w:themeColor="accent6" w:themeShade="BF"/>
      </w:rPr>
    </w:pPr>
    <w:r w:rsidRPr="008B723E">
      <w:rPr>
        <w:color w:val="538135" w:themeColor="accent6" w:themeShade="BF"/>
      </w:rPr>
      <w:t>TW15 2UD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68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24"/>
    <w:rsid w:val="00005184"/>
    <w:rsid w:val="00015716"/>
    <w:rsid w:val="000166C9"/>
    <w:rsid w:val="000572FA"/>
    <w:rsid w:val="000E56EE"/>
    <w:rsid w:val="000E5D60"/>
    <w:rsid w:val="00131FDF"/>
    <w:rsid w:val="001458C8"/>
    <w:rsid w:val="001E506B"/>
    <w:rsid w:val="002152F1"/>
    <w:rsid w:val="00260FA9"/>
    <w:rsid w:val="00274E60"/>
    <w:rsid w:val="002D0E95"/>
    <w:rsid w:val="0031626C"/>
    <w:rsid w:val="00371878"/>
    <w:rsid w:val="003A763A"/>
    <w:rsid w:val="003E2B32"/>
    <w:rsid w:val="00423657"/>
    <w:rsid w:val="004503E3"/>
    <w:rsid w:val="00454022"/>
    <w:rsid w:val="00455CA3"/>
    <w:rsid w:val="004563FD"/>
    <w:rsid w:val="004772E3"/>
    <w:rsid w:val="00493347"/>
    <w:rsid w:val="004D4571"/>
    <w:rsid w:val="004D6D0F"/>
    <w:rsid w:val="00520AA8"/>
    <w:rsid w:val="00562DF5"/>
    <w:rsid w:val="005A1A2A"/>
    <w:rsid w:val="005B2CC6"/>
    <w:rsid w:val="006646E3"/>
    <w:rsid w:val="006E4C16"/>
    <w:rsid w:val="0072542C"/>
    <w:rsid w:val="00734DED"/>
    <w:rsid w:val="00744690"/>
    <w:rsid w:val="007F0605"/>
    <w:rsid w:val="00880EFD"/>
    <w:rsid w:val="008955CC"/>
    <w:rsid w:val="008B723E"/>
    <w:rsid w:val="00935BF3"/>
    <w:rsid w:val="0099797A"/>
    <w:rsid w:val="009A5153"/>
    <w:rsid w:val="00A10D93"/>
    <w:rsid w:val="00A2040F"/>
    <w:rsid w:val="00A43C3A"/>
    <w:rsid w:val="00AA0901"/>
    <w:rsid w:val="00B338A1"/>
    <w:rsid w:val="00BD3B53"/>
    <w:rsid w:val="00BF706F"/>
    <w:rsid w:val="00C1507F"/>
    <w:rsid w:val="00C47379"/>
    <w:rsid w:val="00CA7940"/>
    <w:rsid w:val="00CE7924"/>
    <w:rsid w:val="00CF1E9A"/>
    <w:rsid w:val="00CF461F"/>
    <w:rsid w:val="00D27624"/>
    <w:rsid w:val="00D61D72"/>
    <w:rsid w:val="00DA3964"/>
    <w:rsid w:val="00DC3C46"/>
    <w:rsid w:val="00DC6810"/>
    <w:rsid w:val="00DD4B21"/>
    <w:rsid w:val="00DE2CA6"/>
    <w:rsid w:val="00EA3A00"/>
    <w:rsid w:val="00ED6D55"/>
    <w:rsid w:val="00EF128E"/>
    <w:rsid w:val="00F11FC4"/>
    <w:rsid w:val="00F47AD6"/>
    <w:rsid w:val="00F70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2B4672"/>
  <w15:docId w15:val="{90B9E57A-B247-4E3D-AAFE-79272306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690"/>
  </w:style>
  <w:style w:type="paragraph" w:styleId="Heading2">
    <w:name w:val="heading 2"/>
    <w:basedOn w:val="Normal"/>
    <w:next w:val="Normal"/>
    <w:link w:val="Heading2Char"/>
    <w:uiPriority w:val="9"/>
    <w:semiHidden/>
    <w:unhideWhenUsed/>
    <w:qFormat/>
    <w:rsid w:val="00AA09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23E"/>
  </w:style>
  <w:style w:type="paragraph" w:styleId="Footer">
    <w:name w:val="footer"/>
    <w:basedOn w:val="Normal"/>
    <w:link w:val="FooterChar"/>
    <w:uiPriority w:val="99"/>
    <w:unhideWhenUsed/>
    <w:rsid w:val="008B7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23E"/>
  </w:style>
  <w:style w:type="character" w:styleId="Hyperlink">
    <w:name w:val="Hyperlink"/>
    <w:basedOn w:val="DefaultParagraphFont"/>
    <w:uiPriority w:val="99"/>
    <w:unhideWhenUsed/>
    <w:rsid w:val="008B723E"/>
    <w:rPr>
      <w:color w:val="0563C1" w:themeColor="hyperlink"/>
      <w:u w:val="single"/>
    </w:rPr>
  </w:style>
  <w:style w:type="character" w:customStyle="1" w:styleId="UnresolvedMention1">
    <w:name w:val="Unresolved Mention1"/>
    <w:basedOn w:val="DefaultParagraphFont"/>
    <w:uiPriority w:val="99"/>
    <w:semiHidden/>
    <w:unhideWhenUsed/>
    <w:rsid w:val="008B723E"/>
    <w:rPr>
      <w:color w:val="605E5C"/>
      <w:shd w:val="clear" w:color="auto" w:fill="E1DFDD"/>
    </w:rPr>
  </w:style>
  <w:style w:type="paragraph" w:customStyle="1" w:styleId="paragraph-79">
    <w:name w:val="paragraph-79"/>
    <w:basedOn w:val="Normal"/>
    <w:rsid w:val="004236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AA0901"/>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A7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5726">
      <w:bodyDiv w:val="1"/>
      <w:marLeft w:val="0"/>
      <w:marRight w:val="0"/>
      <w:marTop w:val="0"/>
      <w:marBottom w:val="0"/>
      <w:divBdr>
        <w:top w:val="none" w:sz="0" w:space="0" w:color="auto"/>
        <w:left w:val="none" w:sz="0" w:space="0" w:color="auto"/>
        <w:bottom w:val="none" w:sz="0" w:space="0" w:color="auto"/>
        <w:right w:val="none" w:sz="0" w:space="0" w:color="auto"/>
      </w:divBdr>
    </w:div>
    <w:div w:id="277184376">
      <w:bodyDiv w:val="1"/>
      <w:marLeft w:val="0"/>
      <w:marRight w:val="0"/>
      <w:marTop w:val="0"/>
      <w:marBottom w:val="0"/>
      <w:divBdr>
        <w:top w:val="none" w:sz="0" w:space="0" w:color="auto"/>
        <w:left w:val="none" w:sz="0" w:space="0" w:color="auto"/>
        <w:bottom w:val="none" w:sz="0" w:space="0" w:color="auto"/>
        <w:right w:val="none" w:sz="0" w:space="0" w:color="auto"/>
      </w:divBdr>
    </w:div>
    <w:div w:id="1283615871">
      <w:bodyDiv w:val="1"/>
      <w:marLeft w:val="0"/>
      <w:marRight w:val="0"/>
      <w:marTop w:val="0"/>
      <w:marBottom w:val="0"/>
      <w:divBdr>
        <w:top w:val="none" w:sz="0" w:space="0" w:color="auto"/>
        <w:left w:val="none" w:sz="0" w:space="0" w:color="auto"/>
        <w:bottom w:val="none" w:sz="0" w:space="0" w:color="auto"/>
        <w:right w:val="none" w:sz="0" w:space="0" w:color="auto"/>
      </w:divBdr>
    </w:div>
    <w:div w:id="178784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Family%20Education%20Trus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5BBA009929EA4A93059F2BA5675550" ma:contentTypeVersion="9" ma:contentTypeDescription="Create a new document." ma:contentTypeScope="" ma:versionID="2dc8f19e74a6289ef62330d6a616ff9c">
  <xsd:schema xmlns:xsd="http://www.w3.org/2001/XMLSchema" xmlns:xs="http://www.w3.org/2001/XMLSchema" xmlns:p="http://schemas.microsoft.com/office/2006/metadata/properties" xmlns:ns2="c074bda9-1ba2-41dc-899a-b4e20dc20035" targetNamespace="http://schemas.microsoft.com/office/2006/metadata/properties" ma:root="true" ma:fieldsID="92f5b88409ae1603cd14189e1b7ae107" ns2:_="">
    <xsd:import namespace="c074bda9-1ba2-41dc-899a-b4e20dc200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4bda9-1ba2-41dc-899a-b4e20dc20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ACD36-BE72-4D1C-8498-B258EC11EC37}">
  <ds:schemaRefs>
    <ds:schemaRef ds:uri="http://schemas.openxmlformats.org/officeDocument/2006/bibliography"/>
  </ds:schemaRefs>
</ds:datastoreItem>
</file>

<file path=customXml/itemProps2.xml><?xml version="1.0" encoding="utf-8"?>
<ds:datastoreItem xmlns:ds="http://schemas.openxmlformats.org/officeDocument/2006/customXml" ds:itemID="{B43F27E7-3E83-4F20-90B1-45926912C81D}">
  <ds:schemaRefs>
    <ds:schemaRef ds:uri="http://schemas.microsoft.com/sharepoint/v3/contenttype/forms"/>
  </ds:schemaRefs>
</ds:datastoreItem>
</file>

<file path=customXml/itemProps3.xml><?xml version="1.0" encoding="utf-8"?>
<ds:datastoreItem xmlns:ds="http://schemas.openxmlformats.org/officeDocument/2006/customXml" ds:itemID="{C9B724BD-062B-46E1-9D0D-7A41F87EC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4bda9-1ba2-41dc-899a-b4e20dc20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4ED3E1-6C40-45D9-B5D8-3ED0F6B0E9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Family Education Trust (3)</Template>
  <TotalTime>39</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Shepherd</dc:creator>
  <cp:keywords/>
  <dc:description/>
  <cp:lastModifiedBy>Aya, Viviana</cp:lastModifiedBy>
  <cp:revision>8</cp:revision>
  <dcterms:created xsi:type="dcterms:W3CDTF">2022-04-07T11:03:00Z</dcterms:created>
  <dcterms:modified xsi:type="dcterms:W3CDTF">2022-04-07T11:42:00Z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0x010100585BBA009929EA4A93059F2BA5675550</vt:lpwstr>
  </property>
</Properties>
</file>